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insideV w:val="single" w:sz="4" w:space="0" w:color="auto"/>
        </w:tblBorders>
        <w:tblLayout w:type="fixed"/>
        <w:tblLook w:val="0000" w:firstRow="0" w:lastRow="0" w:firstColumn="0" w:lastColumn="0" w:noHBand="0" w:noVBand="0"/>
      </w:tblPr>
      <w:tblGrid>
        <w:gridCol w:w="4536"/>
        <w:gridCol w:w="4536"/>
      </w:tblGrid>
      <w:tr w:rsidR="002D6131" w:rsidRPr="00662AB0">
        <w:tc>
          <w:tcPr>
            <w:tcW w:w="4536" w:type="dxa"/>
          </w:tcPr>
          <w:p w:rsidR="002D6131" w:rsidRPr="00662AB0" w:rsidRDefault="002D6131" w:rsidP="005C1769">
            <w:pPr>
              <w:pStyle w:val="PlainText"/>
              <w:spacing w:before="120" w:after="120"/>
              <w:jc w:val="center"/>
              <w:rPr>
                <w:rFonts w:asciiTheme="minorHAnsi" w:hAnsiTheme="minorHAnsi"/>
                <w:b/>
                <w:sz w:val="22"/>
                <w:szCs w:val="22"/>
                <w:lang w:val="nl-BE"/>
              </w:rPr>
            </w:pPr>
            <w:r w:rsidRPr="00662AB0">
              <w:rPr>
                <w:rFonts w:asciiTheme="minorHAnsi" w:hAnsiTheme="minorHAnsi"/>
                <w:b/>
                <w:sz w:val="22"/>
                <w:szCs w:val="22"/>
                <w:lang w:val="nl-BE"/>
              </w:rPr>
              <w:t>PARITAIR COMITE VOOR DE HANDEL IN VOEDINGSWAREN</w:t>
            </w:r>
          </w:p>
        </w:tc>
        <w:tc>
          <w:tcPr>
            <w:tcW w:w="4536" w:type="dxa"/>
          </w:tcPr>
          <w:p w:rsidR="002D6131" w:rsidRPr="00662AB0" w:rsidRDefault="002D6131" w:rsidP="005C1769">
            <w:pPr>
              <w:pStyle w:val="Heading5"/>
              <w:keepNext w:val="0"/>
              <w:spacing w:before="120" w:after="120"/>
              <w:jc w:val="center"/>
              <w:rPr>
                <w:rFonts w:asciiTheme="minorHAnsi" w:hAnsiTheme="minorHAnsi"/>
                <w:sz w:val="22"/>
                <w:szCs w:val="22"/>
                <w:lang w:val="fr-BE"/>
              </w:rPr>
            </w:pPr>
            <w:r w:rsidRPr="00662AB0">
              <w:rPr>
                <w:rFonts w:asciiTheme="minorHAnsi" w:hAnsiTheme="minorHAnsi"/>
                <w:sz w:val="22"/>
                <w:szCs w:val="22"/>
                <w:lang w:val="fr-BE"/>
              </w:rPr>
              <w:t>COMMISSION PARITAIRE DU COMMERCE ALIMENTAIRE</w:t>
            </w:r>
          </w:p>
        </w:tc>
      </w:tr>
      <w:tr w:rsidR="002D6131" w:rsidRPr="00662AB0">
        <w:tc>
          <w:tcPr>
            <w:tcW w:w="4536" w:type="dxa"/>
          </w:tcPr>
          <w:p w:rsidR="002D6131" w:rsidRPr="00662AB0" w:rsidRDefault="002D6131" w:rsidP="005C1769">
            <w:pPr>
              <w:pStyle w:val="Heading6"/>
              <w:keepNext w:val="0"/>
              <w:spacing w:before="120" w:after="120"/>
              <w:rPr>
                <w:rFonts w:asciiTheme="minorHAnsi" w:hAnsiTheme="minorHAnsi"/>
                <w:sz w:val="22"/>
                <w:szCs w:val="22"/>
                <w:lang w:val="nl-BE"/>
              </w:rPr>
            </w:pPr>
            <w:r w:rsidRPr="00662AB0">
              <w:rPr>
                <w:rFonts w:asciiTheme="minorHAnsi" w:hAnsiTheme="minorHAnsi"/>
                <w:sz w:val="22"/>
                <w:szCs w:val="22"/>
                <w:lang w:val="nl-BE"/>
              </w:rPr>
              <w:t>PC 119</w:t>
            </w:r>
          </w:p>
        </w:tc>
        <w:tc>
          <w:tcPr>
            <w:tcW w:w="4536" w:type="dxa"/>
          </w:tcPr>
          <w:p w:rsidR="002D6131" w:rsidRPr="00662AB0" w:rsidRDefault="002D6131" w:rsidP="005C1769">
            <w:pPr>
              <w:pStyle w:val="Heading6"/>
              <w:keepNext w:val="0"/>
              <w:spacing w:before="120" w:after="120"/>
              <w:rPr>
                <w:rFonts w:asciiTheme="minorHAnsi" w:hAnsiTheme="minorHAnsi"/>
                <w:sz w:val="22"/>
                <w:szCs w:val="22"/>
              </w:rPr>
            </w:pPr>
            <w:r w:rsidRPr="00662AB0">
              <w:rPr>
                <w:rFonts w:asciiTheme="minorHAnsi" w:hAnsiTheme="minorHAnsi"/>
                <w:sz w:val="22"/>
                <w:szCs w:val="22"/>
              </w:rPr>
              <w:t>CP 119</w:t>
            </w:r>
          </w:p>
        </w:tc>
      </w:tr>
      <w:tr w:rsidR="002D6131" w:rsidRPr="00662AB0">
        <w:tc>
          <w:tcPr>
            <w:tcW w:w="4536" w:type="dxa"/>
          </w:tcPr>
          <w:p w:rsidR="002D6131" w:rsidRPr="00466CB3" w:rsidRDefault="002D6131" w:rsidP="007079E6">
            <w:pPr>
              <w:spacing w:before="120" w:after="120"/>
              <w:jc w:val="center"/>
              <w:rPr>
                <w:rFonts w:asciiTheme="minorHAnsi" w:hAnsiTheme="minorHAnsi"/>
                <w:b/>
                <w:caps/>
                <w:sz w:val="22"/>
                <w:szCs w:val="22"/>
                <w:lang w:val="nl-BE"/>
              </w:rPr>
            </w:pPr>
            <w:r w:rsidRPr="00466CB3">
              <w:rPr>
                <w:rFonts w:asciiTheme="minorHAnsi" w:hAnsiTheme="minorHAnsi"/>
                <w:b/>
                <w:caps/>
                <w:sz w:val="22"/>
                <w:szCs w:val="22"/>
                <w:lang w:val="nl-BE"/>
              </w:rPr>
              <w:t>COLLECTIEVE ARBEIDSOVEREENKOMST VAN</w:t>
            </w:r>
            <w:r w:rsidR="00662AB0" w:rsidRPr="00466CB3">
              <w:rPr>
                <w:rFonts w:asciiTheme="minorHAnsi" w:hAnsiTheme="minorHAnsi"/>
                <w:b/>
                <w:caps/>
                <w:sz w:val="22"/>
                <w:szCs w:val="22"/>
                <w:lang w:val="nl-BE"/>
              </w:rPr>
              <w:br/>
            </w:r>
            <w:r w:rsidR="007079E6">
              <w:rPr>
                <w:rFonts w:asciiTheme="minorHAnsi" w:hAnsiTheme="minorHAnsi"/>
                <w:b/>
                <w:caps/>
                <w:sz w:val="22"/>
                <w:szCs w:val="22"/>
                <w:lang w:val="nl-BE"/>
              </w:rPr>
              <w:t xml:space="preserve">31 </w:t>
            </w:r>
            <w:proofErr w:type="gramStart"/>
            <w:r w:rsidR="007079E6">
              <w:rPr>
                <w:rFonts w:asciiTheme="minorHAnsi" w:hAnsiTheme="minorHAnsi"/>
                <w:b/>
                <w:caps/>
                <w:sz w:val="22"/>
                <w:szCs w:val="22"/>
                <w:lang w:val="nl-BE"/>
              </w:rPr>
              <w:t>JANUARI</w:t>
            </w:r>
            <w:proofErr w:type="gramEnd"/>
            <w:r w:rsidR="007079E6">
              <w:rPr>
                <w:rFonts w:asciiTheme="minorHAnsi" w:hAnsiTheme="minorHAnsi"/>
                <w:b/>
                <w:caps/>
                <w:sz w:val="22"/>
                <w:szCs w:val="22"/>
                <w:lang w:val="nl-BE"/>
              </w:rPr>
              <w:t xml:space="preserve"> 2014</w:t>
            </w:r>
            <w:r w:rsidR="006D1459" w:rsidRPr="00466CB3">
              <w:rPr>
                <w:rFonts w:asciiTheme="minorHAnsi" w:hAnsiTheme="minorHAnsi"/>
                <w:b/>
                <w:caps/>
                <w:sz w:val="22"/>
                <w:szCs w:val="22"/>
                <w:lang w:val="nl-BE"/>
              </w:rPr>
              <w:t xml:space="preserve"> </w:t>
            </w:r>
            <w:r w:rsidRPr="00466CB3">
              <w:rPr>
                <w:rFonts w:asciiTheme="minorHAnsi" w:hAnsiTheme="minorHAnsi"/>
                <w:b/>
                <w:caps/>
                <w:sz w:val="22"/>
                <w:szCs w:val="22"/>
                <w:lang w:val="nl-BE"/>
              </w:rPr>
              <w:t xml:space="preserve">BETREFFENDE DE </w:t>
            </w:r>
            <w:r w:rsidR="004A4623" w:rsidRPr="00466CB3">
              <w:rPr>
                <w:rFonts w:asciiTheme="minorHAnsi" w:hAnsiTheme="minorHAnsi"/>
                <w:b/>
                <w:caps/>
                <w:sz w:val="22"/>
                <w:szCs w:val="22"/>
                <w:lang w:val="nl-BE"/>
              </w:rPr>
              <w:t>BEROEPSOPLEIDING</w:t>
            </w:r>
          </w:p>
        </w:tc>
        <w:tc>
          <w:tcPr>
            <w:tcW w:w="4536" w:type="dxa"/>
          </w:tcPr>
          <w:p w:rsidR="008C0597" w:rsidRDefault="002D6131" w:rsidP="007079E6">
            <w:pPr>
              <w:pStyle w:val="BodyText2"/>
              <w:tabs>
                <w:tab w:val="clear" w:pos="35"/>
                <w:tab w:val="clear" w:pos="576"/>
                <w:tab w:val="clear" w:pos="1267"/>
                <w:tab w:val="clear" w:pos="1612"/>
              </w:tabs>
              <w:spacing w:before="120" w:after="120"/>
              <w:jc w:val="center"/>
              <w:rPr>
                <w:rFonts w:asciiTheme="minorHAnsi" w:hAnsiTheme="minorHAnsi"/>
                <w:b/>
                <w:caps/>
                <w:spacing w:val="0"/>
                <w:sz w:val="22"/>
                <w:szCs w:val="22"/>
              </w:rPr>
            </w:pPr>
            <w:r w:rsidRPr="00662AB0">
              <w:rPr>
                <w:rFonts w:asciiTheme="minorHAnsi" w:hAnsiTheme="minorHAnsi"/>
                <w:b/>
                <w:caps/>
                <w:spacing w:val="0"/>
                <w:sz w:val="22"/>
                <w:szCs w:val="22"/>
              </w:rPr>
              <w:t>CONV</w:t>
            </w:r>
            <w:r w:rsidR="00662AB0">
              <w:rPr>
                <w:rFonts w:asciiTheme="minorHAnsi" w:hAnsiTheme="minorHAnsi"/>
                <w:b/>
                <w:caps/>
                <w:spacing w:val="0"/>
                <w:sz w:val="22"/>
                <w:szCs w:val="22"/>
              </w:rPr>
              <w:t>ENTION COLLECTIVE DE TRAVAIL DU</w:t>
            </w:r>
            <w:r w:rsidR="00662AB0">
              <w:rPr>
                <w:rFonts w:asciiTheme="minorHAnsi" w:hAnsiTheme="minorHAnsi"/>
                <w:b/>
                <w:caps/>
                <w:spacing w:val="0"/>
                <w:sz w:val="22"/>
                <w:szCs w:val="22"/>
              </w:rPr>
              <w:br/>
            </w:r>
            <w:r w:rsidR="007079E6">
              <w:rPr>
                <w:rFonts w:asciiTheme="minorHAnsi" w:hAnsiTheme="minorHAnsi"/>
                <w:b/>
                <w:caps/>
                <w:spacing w:val="0"/>
                <w:sz w:val="22"/>
                <w:szCs w:val="22"/>
              </w:rPr>
              <w:t>31 JANVIER 2014</w:t>
            </w:r>
            <w:r w:rsidRPr="00662AB0">
              <w:rPr>
                <w:rFonts w:asciiTheme="minorHAnsi" w:hAnsiTheme="minorHAnsi"/>
                <w:b/>
                <w:caps/>
                <w:spacing w:val="0"/>
                <w:sz w:val="22"/>
                <w:szCs w:val="22"/>
              </w:rPr>
              <w:t xml:space="preserve"> CONCERNANT L</w:t>
            </w:r>
            <w:r w:rsidR="004A4623" w:rsidRPr="00662AB0">
              <w:rPr>
                <w:rFonts w:asciiTheme="minorHAnsi" w:hAnsiTheme="minorHAnsi"/>
                <w:b/>
                <w:caps/>
                <w:spacing w:val="0"/>
                <w:sz w:val="22"/>
                <w:szCs w:val="22"/>
              </w:rPr>
              <w:t>A FORMATION PROFESSIONNELLE</w:t>
            </w:r>
          </w:p>
        </w:tc>
      </w:tr>
      <w:tr w:rsidR="002D6131" w:rsidRPr="00662AB0">
        <w:tc>
          <w:tcPr>
            <w:tcW w:w="4536" w:type="dxa"/>
          </w:tcPr>
          <w:p w:rsidR="002D6131" w:rsidRPr="00662AB0" w:rsidRDefault="002D6131" w:rsidP="005C1769">
            <w:pPr>
              <w:spacing w:before="120" w:after="120"/>
              <w:rPr>
                <w:rFonts w:asciiTheme="minorHAnsi" w:hAnsiTheme="minorHAnsi"/>
                <w:b/>
                <w:sz w:val="22"/>
                <w:szCs w:val="22"/>
                <w:lang w:val="nl-BE"/>
              </w:rPr>
            </w:pPr>
            <w:r w:rsidRPr="00662AB0">
              <w:rPr>
                <w:rFonts w:asciiTheme="minorHAnsi" w:hAnsiTheme="minorHAnsi"/>
                <w:b/>
                <w:sz w:val="22"/>
                <w:szCs w:val="22"/>
              </w:rPr>
              <w:t xml:space="preserve">HOOFDSTUK I </w:t>
            </w:r>
            <w:r w:rsidRPr="00662AB0">
              <w:rPr>
                <w:rFonts w:asciiTheme="minorHAnsi" w:hAnsiTheme="minorHAnsi"/>
                <w:b/>
                <w:sz w:val="22"/>
                <w:szCs w:val="22"/>
                <w:lang w:val="nl-BE"/>
              </w:rPr>
              <w:t>- TOEPASSINGSGEBIED</w:t>
            </w:r>
          </w:p>
        </w:tc>
        <w:tc>
          <w:tcPr>
            <w:tcW w:w="4536" w:type="dxa"/>
          </w:tcPr>
          <w:p w:rsidR="002D6131" w:rsidRPr="00662AB0" w:rsidRDefault="002D6131" w:rsidP="005C1769">
            <w:pPr>
              <w:spacing w:before="120" w:after="120"/>
              <w:rPr>
                <w:rFonts w:asciiTheme="minorHAnsi" w:hAnsiTheme="minorHAnsi"/>
                <w:b/>
                <w:sz w:val="22"/>
                <w:szCs w:val="22"/>
              </w:rPr>
            </w:pPr>
            <w:r w:rsidRPr="00662AB0">
              <w:rPr>
                <w:rFonts w:asciiTheme="minorHAnsi" w:hAnsiTheme="minorHAnsi"/>
                <w:b/>
                <w:sz w:val="22"/>
                <w:szCs w:val="22"/>
              </w:rPr>
              <w:t xml:space="preserve">CHAPITRE I </w:t>
            </w:r>
            <w:r w:rsidR="005A6CCD" w:rsidRPr="00662AB0">
              <w:rPr>
                <w:rFonts w:asciiTheme="minorHAnsi" w:hAnsiTheme="minorHAnsi"/>
                <w:b/>
                <w:sz w:val="22"/>
                <w:szCs w:val="22"/>
              </w:rPr>
              <w:t>–</w:t>
            </w:r>
            <w:r w:rsidRPr="00662AB0">
              <w:rPr>
                <w:rFonts w:asciiTheme="minorHAnsi" w:hAnsiTheme="minorHAnsi"/>
                <w:b/>
                <w:sz w:val="22"/>
                <w:szCs w:val="22"/>
              </w:rPr>
              <w:t xml:space="preserve"> CHAMP D'APPLICATION</w:t>
            </w:r>
          </w:p>
        </w:tc>
      </w:tr>
      <w:tr w:rsidR="002D6131" w:rsidRPr="00662AB0">
        <w:tc>
          <w:tcPr>
            <w:tcW w:w="4536" w:type="dxa"/>
          </w:tcPr>
          <w:p w:rsidR="002D6131" w:rsidRPr="00662AB0" w:rsidRDefault="002D6131" w:rsidP="005C1769">
            <w:pPr>
              <w:spacing w:before="120" w:after="120"/>
              <w:rPr>
                <w:rFonts w:asciiTheme="minorHAnsi" w:hAnsiTheme="minorHAnsi"/>
                <w:sz w:val="22"/>
                <w:szCs w:val="22"/>
                <w:lang w:val="nl-BE"/>
              </w:rPr>
            </w:pPr>
            <w:r w:rsidRPr="00662AB0">
              <w:rPr>
                <w:rFonts w:asciiTheme="minorHAnsi" w:hAnsiTheme="minorHAnsi"/>
                <w:i/>
                <w:sz w:val="22"/>
                <w:szCs w:val="22"/>
                <w:lang w:val="nl-BE"/>
              </w:rPr>
              <w:t>Artikel 1</w:t>
            </w:r>
            <w:r w:rsidRPr="00662AB0">
              <w:rPr>
                <w:rFonts w:asciiTheme="minorHAnsi" w:hAnsiTheme="minorHAnsi"/>
                <w:sz w:val="22"/>
                <w:szCs w:val="22"/>
                <w:lang w:val="nl-BE"/>
              </w:rPr>
              <w:t xml:space="preserve"> - § 1. Deze collectieve arbeidsovereenkomst is van toepassing op de werkgevers en op de arbeiders die onder de bevoegdheid vallen van het Paritair comité voor de handel in voedingswaren.</w:t>
            </w:r>
          </w:p>
          <w:p w:rsidR="00B368C1" w:rsidRPr="00662AB0" w:rsidRDefault="002D6131" w:rsidP="005C1769">
            <w:pPr>
              <w:spacing w:before="120" w:after="120"/>
              <w:rPr>
                <w:rFonts w:asciiTheme="minorHAnsi" w:hAnsiTheme="minorHAnsi"/>
                <w:sz w:val="22"/>
                <w:szCs w:val="22"/>
                <w:lang w:val="nl-BE"/>
              </w:rPr>
            </w:pPr>
            <w:r w:rsidRPr="00662AB0">
              <w:rPr>
                <w:rFonts w:asciiTheme="minorHAnsi" w:hAnsiTheme="minorHAnsi"/>
                <w:sz w:val="22"/>
                <w:szCs w:val="22"/>
                <w:lang w:val="nl-BE"/>
              </w:rPr>
              <w:t>§ 2. Met arbeiders worden de mannelijke en de vrouwelijke arbeiders bedoeld.</w:t>
            </w:r>
          </w:p>
        </w:tc>
        <w:tc>
          <w:tcPr>
            <w:tcW w:w="4536" w:type="dxa"/>
          </w:tcPr>
          <w:p w:rsidR="002D6131" w:rsidRPr="00662AB0" w:rsidRDefault="002D6131" w:rsidP="005C1769">
            <w:pPr>
              <w:spacing w:before="120" w:after="120"/>
              <w:rPr>
                <w:rFonts w:asciiTheme="minorHAnsi" w:hAnsiTheme="minorHAnsi"/>
                <w:sz w:val="22"/>
                <w:szCs w:val="22"/>
              </w:rPr>
            </w:pPr>
            <w:r w:rsidRPr="00662AB0">
              <w:rPr>
                <w:rFonts w:asciiTheme="minorHAnsi" w:hAnsiTheme="minorHAnsi"/>
                <w:i/>
                <w:sz w:val="22"/>
                <w:szCs w:val="22"/>
              </w:rPr>
              <w:t>Article 1 -</w:t>
            </w:r>
            <w:r w:rsidRPr="00662AB0">
              <w:rPr>
                <w:rFonts w:asciiTheme="minorHAnsi" w:hAnsiTheme="minorHAnsi"/>
                <w:sz w:val="22"/>
                <w:szCs w:val="22"/>
              </w:rPr>
              <w:t xml:space="preserve"> § 1. La présente convention collective de travail s'applique aux employeurs et aux ouvriers des entreprises relevant de la compétence de la Commission paritaire du commerce alimentaire.</w:t>
            </w:r>
          </w:p>
          <w:p w:rsidR="00365BD1" w:rsidRPr="00662AB0" w:rsidRDefault="002D6131" w:rsidP="005C1769">
            <w:pPr>
              <w:spacing w:before="120" w:after="120"/>
              <w:rPr>
                <w:rFonts w:asciiTheme="minorHAnsi" w:hAnsiTheme="minorHAnsi"/>
                <w:sz w:val="22"/>
                <w:szCs w:val="22"/>
              </w:rPr>
            </w:pPr>
            <w:r w:rsidRPr="00662AB0">
              <w:rPr>
                <w:rFonts w:asciiTheme="minorHAnsi" w:hAnsiTheme="minorHAnsi"/>
                <w:sz w:val="22"/>
                <w:szCs w:val="22"/>
              </w:rPr>
              <w:t>§ 2. Par ouvriers sont visés les ouvriers masculins et féminins.</w:t>
            </w:r>
          </w:p>
        </w:tc>
      </w:tr>
      <w:tr w:rsidR="004829A7" w:rsidRPr="00662AB0">
        <w:tc>
          <w:tcPr>
            <w:tcW w:w="4536" w:type="dxa"/>
          </w:tcPr>
          <w:p w:rsidR="004829A7" w:rsidRPr="00662AB0" w:rsidRDefault="004829A7" w:rsidP="005C1769">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Theme="minorHAnsi" w:hAnsiTheme="minorHAnsi"/>
                <w:b w:val="0"/>
                <w:color w:val="auto"/>
                <w:spacing w:val="0"/>
                <w:sz w:val="22"/>
                <w:szCs w:val="22"/>
                <w:lang w:val="nl-BE"/>
              </w:rPr>
            </w:pPr>
            <w:r w:rsidRPr="00662AB0">
              <w:rPr>
                <w:rFonts w:asciiTheme="minorHAnsi" w:hAnsiTheme="minorHAnsi"/>
                <w:b w:val="0"/>
                <w:i/>
                <w:color w:val="auto"/>
                <w:sz w:val="22"/>
                <w:szCs w:val="22"/>
                <w:lang w:val="nl-BE"/>
              </w:rPr>
              <w:t>Artikel 2 -</w:t>
            </w:r>
            <w:r w:rsidRPr="00662AB0">
              <w:rPr>
                <w:rFonts w:asciiTheme="minorHAnsi" w:hAnsiTheme="minorHAnsi"/>
                <w:b w:val="0"/>
                <w:color w:val="auto"/>
                <w:sz w:val="22"/>
                <w:szCs w:val="22"/>
                <w:lang w:val="nl-BE"/>
              </w:rPr>
              <w:t xml:space="preserve"> De huidige collectieve arbeidsovereenkomst is afgesloten in uitvoering van de Wet van 23 december 2005 betreffende het Generatiepact, gepubliceerd in het Belgisch Staatsblad van 30 december 2005.</w:t>
            </w:r>
          </w:p>
        </w:tc>
        <w:tc>
          <w:tcPr>
            <w:tcW w:w="4536" w:type="dxa"/>
          </w:tcPr>
          <w:p w:rsidR="004829A7" w:rsidRPr="00662AB0" w:rsidRDefault="004829A7" w:rsidP="005C1769">
            <w:pPr>
              <w:pStyle w:val="Heading1"/>
              <w:numPr>
                <w:ilvl w:val="0"/>
                <w:numId w:val="0"/>
              </w:numPr>
              <w:spacing w:before="120" w:after="120"/>
              <w:rPr>
                <w:rFonts w:asciiTheme="minorHAnsi" w:hAnsiTheme="minorHAnsi"/>
                <w:b w:val="0"/>
                <w:sz w:val="22"/>
                <w:szCs w:val="22"/>
                <w:lang w:val="fr-BE"/>
              </w:rPr>
            </w:pPr>
            <w:r w:rsidRPr="00662AB0">
              <w:rPr>
                <w:rFonts w:asciiTheme="minorHAnsi" w:hAnsiTheme="minorHAnsi"/>
                <w:b w:val="0"/>
                <w:i/>
                <w:sz w:val="22"/>
                <w:szCs w:val="22"/>
                <w:lang w:val="fr-BE"/>
              </w:rPr>
              <w:t>Article 2 -</w:t>
            </w:r>
            <w:r w:rsidRPr="00662AB0">
              <w:rPr>
                <w:rFonts w:asciiTheme="minorHAnsi" w:hAnsiTheme="minorHAnsi"/>
                <w:b w:val="0"/>
                <w:sz w:val="22"/>
                <w:szCs w:val="22"/>
                <w:lang w:val="fr-BE"/>
              </w:rPr>
              <w:t xml:space="preserve"> La présente convention collective de travail est </w:t>
            </w:r>
            <w:proofErr w:type="gramStart"/>
            <w:r w:rsidRPr="00662AB0">
              <w:rPr>
                <w:rFonts w:asciiTheme="minorHAnsi" w:hAnsiTheme="minorHAnsi"/>
                <w:b w:val="0"/>
                <w:sz w:val="22"/>
                <w:szCs w:val="22"/>
                <w:lang w:val="fr-BE"/>
              </w:rPr>
              <w:t>conclue</w:t>
            </w:r>
            <w:proofErr w:type="gramEnd"/>
            <w:r w:rsidRPr="00662AB0">
              <w:rPr>
                <w:rFonts w:asciiTheme="minorHAnsi" w:hAnsiTheme="minorHAnsi"/>
                <w:b w:val="0"/>
                <w:sz w:val="22"/>
                <w:szCs w:val="22"/>
                <w:lang w:val="fr-BE"/>
              </w:rPr>
              <w:t xml:space="preserve"> en exécution de la loi du 23 décembre 2005 relative au Pacte de solidarité entre les générations, publiée au Moniteur belge le 30 décembre 2005.</w:t>
            </w:r>
          </w:p>
        </w:tc>
      </w:tr>
      <w:tr w:rsidR="00BF2998" w:rsidRPr="00662AB0">
        <w:tc>
          <w:tcPr>
            <w:tcW w:w="4536" w:type="dxa"/>
          </w:tcPr>
          <w:p w:rsidR="00BF2998" w:rsidRPr="00662AB0" w:rsidRDefault="00BF2998" w:rsidP="005C1769">
            <w:pPr>
              <w:pStyle w:val="Header"/>
              <w:tabs>
                <w:tab w:val="clear" w:pos="4153"/>
                <w:tab w:val="clear" w:pos="8306"/>
              </w:tabs>
              <w:spacing w:before="120" w:after="120"/>
              <w:jc w:val="left"/>
              <w:rPr>
                <w:rFonts w:asciiTheme="minorHAnsi" w:hAnsiTheme="minorHAnsi"/>
                <w:sz w:val="22"/>
                <w:szCs w:val="22"/>
                <w:lang w:val="nl-BE"/>
              </w:rPr>
            </w:pPr>
            <w:r w:rsidRPr="00662AB0">
              <w:rPr>
                <w:rFonts w:asciiTheme="minorHAnsi" w:hAnsiTheme="minorHAnsi"/>
                <w:i/>
                <w:sz w:val="22"/>
                <w:szCs w:val="22"/>
                <w:lang w:val="nl-BE"/>
              </w:rPr>
              <w:t xml:space="preserve">Artikel 3 - </w:t>
            </w:r>
            <w:r w:rsidRPr="00662AB0">
              <w:rPr>
                <w:rFonts w:asciiTheme="minorHAnsi" w:hAnsiTheme="minorHAnsi"/>
                <w:sz w:val="22"/>
                <w:szCs w:val="22"/>
                <w:lang w:val="nl-BE"/>
              </w:rPr>
              <w:t xml:space="preserve">Overeenkomstig </w:t>
            </w:r>
            <w:r w:rsidR="007079E6" w:rsidRPr="00BA442E">
              <w:rPr>
                <w:rFonts w:asciiTheme="minorHAnsi" w:hAnsiTheme="minorHAnsi"/>
                <w:bCs/>
                <w:sz w:val="22"/>
                <w:szCs w:val="22"/>
                <w:lang w:val="nl-BE"/>
              </w:rPr>
              <w:t>het koninklijk besluit van 11 oktober 2007</w:t>
            </w:r>
            <w:r w:rsidR="007079E6">
              <w:rPr>
                <w:rFonts w:asciiTheme="minorHAnsi" w:hAnsiTheme="minorHAnsi"/>
                <w:bCs/>
                <w:sz w:val="22"/>
                <w:szCs w:val="22"/>
                <w:lang w:val="nl-BE"/>
              </w:rPr>
              <w:t xml:space="preserve"> en </w:t>
            </w:r>
            <w:r w:rsidRPr="00662AB0">
              <w:rPr>
                <w:rFonts w:asciiTheme="minorHAnsi" w:hAnsiTheme="minorHAnsi"/>
                <w:sz w:val="22"/>
                <w:szCs w:val="22"/>
                <w:lang w:val="nl-BE"/>
              </w:rPr>
              <w:t xml:space="preserve">het sectorakkoord </w:t>
            </w:r>
            <w:r w:rsidR="007079E6">
              <w:rPr>
                <w:rFonts w:asciiTheme="minorHAnsi" w:hAnsiTheme="minorHAnsi"/>
                <w:sz w:val="22"/>
                <w:szCs w:val="22"/>
                <w:lang w:val="nl-BE"/>
              </w:rPr>
              <w:t>2013-2014</w:t>
            </w:r>
            <w:r w:rsidRPr="00662AB0">
              <w:rPr>
                <w:rFonts w:asciiTheme="minorHAnsi" w:hAnsiTheme="minorHAnsi"/>
                <w:sz w:val="22"/>
                <w:szCs w:val="22"/>
                <w:lang w:val="nl-BE"/>
              </w:rPr>
              <w:t xml:space="preserve">, verbinden de sociale partners er zich toe om de deelnemingsgraad aan de beroepsopleiding voor het geheel van de sector </w:t>
            </w:r>
            <w:r w:rsidR="00466CB3">
              <w:rPr>
                <w:rFonts w:asciiTheme="minorHAnsi" w:hAnsiTheme="minorHAnsi"/>
                <w:sz w:val="22"/>
                <w:szCs w:val="22"/>
                <w:lang w:val="nl-BE"/>
              </w:rPr>
              <w:t xml:space="preserve">jaarlijks </w:t>
            </w:r>
            <w:r w:rsidRPr="00662AB0">
              <w:rPr>
                <w:rFonts w:asciiTheme="minorHAnsi" w:hAnsiTheme="minorHAnsi"/>
                <w:sz w:val="22"/>
                <w:szCs w:val="22"/>
                <w:lang w:val="nl-BE"/>
              </w:rPr>
              <w:t>met 5 % te verhogen.</w:t>
            </w:r>
          </w:p>
          <w:p w:rsidR="008C6C27" w:rsidRDefault="00BF2998" w:rsidP="00131BE7">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Theme="minorHAnsi" w:hAnsiTheme="minorHAnsi"/>
                <w:b w:val="0"/>
                <w:color w:val="auto"/>
                <w:sz w:val="22"/>
                <w:szCs w:val="22"/>
                <w:lang w:val="nl-BE"/>
              </w:rPr>
            </w:pPr>
            <w:r w:rsidRPr="00662AB0">
              <w:rPr>
                <w:rFonts w:asciiTheme="minorHAnsi" w:hAnsiTheme="minorHAnsi"/>
                <w:b w:val="0"/>
                <w:color w:val="auto"/>
                <w:sz w:val="22"/>
                <w:szCs w:val="22"/>
                <w:lang w:val="nl-BE"/>
              </w:rPr>
              <w:t xml:space="preserve">In dat opzicht wordt de bijdrage van 0,10% voor de risicogroepen verlengd bij collectieve arbeidsovereenkomst van </w:t>
            </w:r>
            <w:r w:rsidR="00131BE7">
              <w:rPr>
                <w:rFonts w:asciiTheme="minorHAnsi" w:hAnsiTheme="minorHAnsi"/>
                <w:b w:val="0"/>
                <w:color w:val="auto"/>
                <w:sz w:val="22"/>
                <w:szCs w:val="22"/>
                <w:lang w:val="nl-BE"/>
              </w:rPr>
              <w:t>13 september 2013</w:t>
            </w:r>
            <w:r w:rsidRPr="00662AB0">
              <w:rPr>
                <w:rFonts w:asciiTheme="minorHAnsi" w:hAnsiTheme="minorHAnsi"/>
                <w:b w:val="0"/>
                <w:color w:val="auto"/>
                <w:sz w:val="22"/>
                <w:szCs w:val="22"/>
                <w:lang w:val="nl-BE"/>
              </w:rPr>
              <w:t xml:space="preserve"> betreffende de risicogroepen. Deze bijdrage wordt namelijk aangewend voor vormingsinitiatieven.</w:t>
            </w:r>
          </w:p>
          <w:p w:rsidR="00131BE7" w:rsidRPr="00ED085B" w:rsidRDefault="00131BE7" w:rsidP="00131BE7">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Theme="minorHAnsi" w:hAnsiTheme="minorHAnsi"/>
                <w:b w:val="0"/>
                <w:color w:val="auto"/>
                <w:spacing w:val="0"/>
                <w:sz w:val="22"/>
                <w:szCs w:val="22"/>
                <w:lang w:val="nl-BE"/>
              </w:rPr>
            </w:pPr>
            <w:proofErr w:type="gramStart"/>
            <w:r w:rsidRPr="00ED085B">
              <w:rPr>
                <w:rFonts w:asciiTheme="minorHAnsi" w:hAnsiTheme="minorHAnsi"/>
                <w:b w:val="0"/>
                <w:color w:val="auto"/>
                <w:sz w:val="22"/>
                <w:szCs w:val="22"/>
                <w:lang w:val="nl-BE"/>
              </w:rPr>
              <w:t>Overeenkomstig</w:t>
            </w:r>
            <w:proofErr w:type="gramEnd"/>
            <w:r w:rsidRPr="00ED085B">
              <w:rPr>
                <w:rFonts w:asciiTheme="minorHAnsi" w:hAnsiTheme="minorHAnsi"/>
                <w:b w:val="0"/>
                <w:color w:val="auto"/>
                <w:sz w:val="22"/>
                <w:szCs w:val="22"/>
                <w:lang w:val="nl-BE"/>
              </w:rPr>
              <w:t xml:space="preserve"> het koninklijk besluit van 19 februari 2013 tot uitvoering van artikel 189, vierde lid, van de wet van 27 december 2006 houdende diverse bepalingen (I) (B.S. 8 april 2013), dient 0,05% van de loonmassa aan te rekenen op de voornoemde bijdrage van 0,10%, voorbehouden te worden ten gunste van één of meerdere groepen opgesomd in artikel 1 van het koninklij</w:t>
            </w:r>
            <w:r w:rsidR="00E31EB0">
              <w:rPr>
                <w:rFonts w:asciiTheme="minorHAnsi" w:hAnsiTheme="minorHAnsi"/>
                <w:b w:val="0"/>
                <w:color w:val="auto"/>
                <w:sz w:val="22"/>
                <w:szCs w:val="22"/>
                <w:lang w:val="nl-BE"/>
              </w:rPr>
              <w:t>k besluit van 19 februari 2013.</w:t>
            </w:r>
            <w:r w:rsidR="00E31EB0">
              <w:rPr>
                <w:rFonts w:asciiTheme="minorHAnsi" w:hAnsiTheme="minorHAnsi"/>
                <w:b w:val="0"/>
                <w:color w:val="auto"/>
                <w:sz w:val="22"/>
                <w:szCs w:val="22"/>
                <w:lang w:val="nl-BE"/>
              </w:rPr>
              <w:br/>
            </w:r>
            <w:r w:rsidR="00E31EB0">
              <w:rPr>
                <w:rFonts w:asciiTheme="minorHAnsi" w:hAnsiTheme="minorHAnsi"/>
                <w:b w:val="0"/>
                <w:color w:val="auto"/>
                <w:sz w:val="22"/>
                <w:szCs w:val="22"/>
                <w:lang w:val="nl-BE"/>
              </w:rPr>
              <w:br/>
            </w:r>
            <w:r w:rsidR="00E31EB0">
              <w:rPr>
                <w:rFonts w:asciiTheme="minorHAnsi" w:hAnsiTheme="minorHAnsi"/>
                <w:b w:val="0"/>
                <w:color w:val="auto"/>
                <w:sz w:val="22"/>
                <w:szCs w:val="22"/>
                <w:lang w:val="nl-BE"/>
              </w:rPr>
              <w:br/>
            </w:r>
            <w:r w:rsidRPr="00ED085B">
              <w:rPr>
                <w:rFonts w:asciiTheme="minorHAnsi" w:hAnsiTheme="minorHAnsi"/>
                <w:b w:val="0"/>
                <w:color w:val="auto"/>
                <w:sz w:val="22"/>
                <w:szCs w:val="22"/>
                <w:lang w:val="nl-BE"/>
              </w:rPr>
              <w:lastRenderedPageBreak/>
              <w:t>Van de 0,05 % van de loonmassa waarvan hiervoor bepaald, dient de helft besteed te worden aan de werknemers bepaald in artikel 2 van het koninklijk besluit.</w:t>
            </w:r>
          </w:p>
        </w:tc>
        <w:tc>
          <w:tcPr>
            <w:tcW w:w="4536" w:type="dxa"/>
          </w:tcPr>
          <w:p w:rsidR="00D5628C" w:rsidRPr="00662AB0" w:rsidRDefault="00BF2998" w:rsidP="00D5628C">
            <w:pPr>
              <w:pStyle w:val="Heading1"/>
              <w:numPr>
                <w:ilvl w:val="0"/>
                <w:numId w:val="0"/>
              </w:numPr>
              <w:spacing w:before="120" w:after="120"/>
              <w:rPr>
                <w:rFonts w:asciiTheme="minorHAnsi" w:hAnsiTheme="minorHAnsi"/>
                <w:b w:val="0"/>
                <w:bCs/>
                <w:sz w:val="22"/>
                <w:szCs w:val="22"/>
                <w:lang w:val="fr-BE"/>
              </w:rPr>
            </w:pPr>
            <w:r w:rsidRPr="00662AB0">
              <w:rPr>
                <w:rFonts w:asciiTheme="minorHAnsi" w:hAnsiTheme="minorHAnsi"/>
                <w:b w:val="0"/>
                <w:i/>
                <w:sz w:val="22"/>
                <w:szCs w:val="22"/>
                <w:lang w:val="fr-BE"/>
              </w:rPr>
              <w:lastRenderedPageBreak/>
              <w:t xml:space="preserve">Article 3 - </w:t>
            </w:r>
            <w:r w:rsidRPr="00662AB0">
              <w:rPr>
                <w:rFonts w:asciiTheme="minorHAnsi" w:hAnsiTheme="minorHAnsi"/>
                <w:b w:val="0"/>
                <w:bCs/>
                <w:sz w:val="22"/>
                <w:szCs w:val="22"/>
                <w:lang w:val="fr-BE"/>
              </w:rPr>
              <w:t xml:space="preserve">Conformément </w:t>
            </w:r>
            <w:r w:rsidR="00131BE7" w:rsidRPr="00131BE7">
              <w:rPr>
                <w:rFonts w:asciiTheme="minorHAnsi" w:hAnsiTheme="minorHAnsi"/>
                <w:b w:val="0"/>
                <w:bCs/>
                <w:sz w:val="22"/>
                <w:szCs w:val="22"/>
                <w:lang w:val="fr-BE"/>
              </w:rPr>
              <w:t xml:space="preserve">à l’arrêté royal du 11 octobre 2007 et </w:t>
            </w:r>
            <w:r w:rsidRPr="00662AB0">
              <w:rPr>
                <w:rFonts w:asciiTheme="minorHAnsi" w:hAnsiTheme="minorHAnsi"/>
                <w:b w:val="0"/>
                <w:bCs/>
                <w:sz w:val="22"/>
                <w:szCs w:val="22"/>
                <w:lang w:val="fr-BE"/>
              </w:rPr>
              <w:t xml:space="preserve">à l’accord sectoriel </w:t>
            </w:r>
            <w:r w:rsidR="007079E6">
              <w:rPr>
                <w:rFonts w:asciiTheme="minorHAnsi" w:hAnsiTheme="minorHAnsi"/>
                <w:b w:val="0"/>
                <w:bCs/>
                <w:sz w:val="22"/>
                <w:szCs w:val="22"/>
                <w:lang w:val="fr-BE"/>
              </w:rPr>
              <w:t>2013-2014</w:t>
            </w:r>
            <w:r w:rsidRPr="00662AB0">
              <w:rPr>
                <w:rFonts w:asciiTheme="minorHAnsi" w:hAnsiTheme="minorHAnsi"/>
                <w:b w:val="0"/>
                <w:bCs/>
                <w:sz w:val="22"/>
                <w:szCs w:val="22"/>
                <w:lang w:val="fr-BE"/>
              </w:rPr>
              <w:t>, les partenaires sociaux s’engagent à augmenter</w:t>
            </w:r>
            <w:r w:rsidR="00466CB3">
              <w:rPr>
                <w:rFonts w:asciiTheme="minorHAnsi" w:hAnsiTheme="minorHAnsi"/>
                <w:b w:val="0"/>
                <w:bCs/>
                <w:sz w:val="22"/>
                <w:szCs w:val="22"/>
                <w:lang w:val="fr-BE"/>
              </w:rPr>
              <w:t xml:space="preserve"> annuellement</w:t>
            </w:r>
            <w:r w:rsidRPr="00662AB0">
              <w:rPr>
                <w:rFonts w:asciiTheme="minorHAnsi" w:hAnsiTheme="minorHAnsi"/>
                <w:b w:val="0"/>
                <w:bCs/>
                <w:sz w:val="22"/>
                <w:szCs w:val="22"/>
                <w:lang w:val="fr-BE"/>
              </w:rPr>
              <w:t xml:space="preserve"> le degré de participation à la formation professionnelle de 5 % pour l’ensemble du secteur.</w:t>
            </w:r>
          </w:p>
          <w:p w:rsidR="008C6C27" w:rsidRDefault="00BF2998" w:rsidP="00131BE7">
            <w:pPr>
              <w:pStyle w:val="Heading1"/>
              <w:numPr>
                <w:ilvl w:val="0"/>
                <w:numId w:val="0"/>
              </w:numPr>
              <w:spacing w:before="120" w:after="120"/>
              <w:rPr>
                <w:rFonts w:asciiTheme="minorHAnsi" w:hAnsiTheme="minorHAnsi"/>
                <w:b w:val="0"/>
                <w:bCs/>
                <w:sz w:val="22"/>
                <w:szCs w:val="22"/>
                <w:lang w:val="fr-BE"/>
              </w:rPr>
            </w:pPr>
            <w:r w:rsidRPr="00662AB0">
              <w:rPr>
                <w:rFonts w:asciiTheme="minorHAnsi" w:hAnsiTheme="minorHAnsi"/>
                <w:b w:val="0"/>
                <w:bCs/>
                <w:sz w:val="22"/>
                <w:szCs w:val="22"/>
                <w:lang w:val="fr-BE"/>
              </w:rPr>
              <w:t xml:space="preserve">A cet effet, la cotisation de 0,10 % pour les groupes à risque est prolongée par la convention collective de travail du </w:t>
            </w:r>
            <w:r w:rsidR="00131BE7">
              <w:rPr>
                <w:rFonts w:asciiTheme="minorHAnsi" w:hAnsiTheme="minorHAnsi"/>
                <w:b w:val="0"/>
                <w:bCs/>
                <w:sz w:val="22"/>
                <w:szCs w:val="22"/>
                <w:lang w:val="fr-BE"/>
              </w:rPr>
              <w:t xml:space="preserve">13 septembre 2013 </w:t>
            </w:r>
            <w:r w:rsidRPr="00662AB0">
              <w:rPr>
                <w:rFonts w:asciiTheme="minorHAnsi" w:hAnsiTheme="minorHAnsi"/>
                <w:b w:val="0"/>
                <w:bCs/>
                <w:sz w:val="22"/>
                <w:szCs w:val="22"/>
                <w:lang w:val="fr-BE"/>
              </w:rPr>
              <w:t>relative aux groupes à risques. Cette cotisation est notamment utilisée pour des initiatives de formation.</w:t>
            </w:r>
          </w:p>
          <w:p w:rsidR="00131BE7" w:rsidRPr="00131BE7" w:rsidRDefault="00131BE7" w:rsidP="00E31EB0">
            <w:r w:rsidRPr="004148B2">
              <w:rPr>
                <w:rFonts w:asciiTheme="minorHAnsi" w:hAnsiTheme="minorHAnsi"/>
                <w:sz w:val="22"/>
                <w:szCs w:val="22"/>
              </w:rPr>
              <w:t>Conformément à l’arrêté royal du 19 février 2013 portant exécution de l’article 189, 4</w:t>
            </w:r>
            <w:r w:rsidRPr="004148B2">
              <w:rPr>
                <w:rFonts w:asciiTheme="minorHAnsi" w:hAnsiTheme="minorHAnsi"/>
                <w:sz w:val="22"/>
                <w:szCs w:val="22"/>
                <w:vertAlign w:val="superscript"/>
              </w:rPr>
              <w:t>e</w:t>
            </w:r>
            <w:r w:rsidRPr="004148B2">
              <w:rPr>
                <w:rFonts w:asciiTheme="minorHAnsi" w:hAnsiTheme="minorHAnsi"/>
                <w:sz w:val="22"/>
                <w:szCs w:val="22"/>
              </w:rPr>
              <w:t xml:space="preserve"> paragraphe, de la loi du 27 décembre 2006 portant des dispositions diverses (I) (M.B. 8 avril 2013), 0,05% de la masse salariale à imputer sur la cotisation de 0,10% doivent être réservés en faveur d’un ou plusieurs groupe(s) cités à l’article 1</w:t>
            </w:r>
            <w:r w:rsidRPr="004148B2">
              <w:rPr>
                <w:rFonts w:asciiTheme="minorHAnsi" w:hAnsiTheme="minorHAnsi"/>
                <w:sz w:val="22"/>
                <w:szCs w:val="22"/>
                <w:vertAlign w:val="superscript"/>
              </w:rPr>
              <w:t>er</w:t>
            </w:r>
            <w:r w:rsidRPr="004148B2">
              <w:rPr>
                <w:rFonts w:asciiTheme="minorHAnsi" w:hAnsiTheme="minorHAnsi"/>
                <w:sz w:val="22"/>
                <w:szCs w:val="22"/>
              </w:rPr>
              <w:t xml:space="preserve"> de l’arrêté royal du 19 février 2013.</w:t>
            </w:r>
            <w:r w:rsidR="00E31EB0">
              <w:rPr>
                <w:rFonts w:asciiTheme="minorHAnsi" w:hAnsiTheme="minorHAnsi"/>
                <w:sz w:val="22"/>
                <w:szCs w:val="22"/>
              </w:rPr>
              <w:br/>
            </w:r>
            <w:r w:rsidR="00E31EB0">
              <w:rPr>
                <w:rFonts w:asciiTheme="minorHAnsi" w:hAnsiTheme="minorHAnsi"/>
                <w:sz w:val="22"/>
                <w:szCs w:val="22"/>
              </w:rPr>
              <w:br/>
            </w:r>
            <w:r w:rsidR="00E31EB0">
              <w:rPr>
                <w:rFonts w:asciiTheme="minorHAnsi" w:hAnsiTheme="minorHAnsi"/>
                <w:sz w:val="22"/>
                <w:szCs w:val="22"/>
              </w:rPr>
              <w:br/>
            </w:r>
            <w:r w:rsidR="00E31EB0">
              <w:rPr>
                <w:rFonts w:asciiTheme="minorHAnsi" w:hAnsiTheme="minorHAnsi"/>
                <w:sz w:val="22"/>
                <w:szCs w:val="22"/>
              </w:rPr>
              <w:br/>
            </w:r>
            <w:r w:rsidRPr="004148B2">
              <w:rPr>
                <w:rFonts w:asciiTheme="minorHAnsi" w:hAnsiTheme="minorHAnsi"/>
                <w:sz w:val="22"/>
                <w:szCs w:val="22"/>
              </w:rPr>
              <w:lastRenderedPageBreak/>
              <w:t>De ces 0,05%, la moitié doit être consacrée aux travailleurs stipulés à l’article 2 de l’arrêté royal.</w:t>
            </w:r>
          </w:p>
        </w:tc>
      </w:tr>
      <w:tr w:rsidR="00EC33DE" w:rsidRPr="00662AB0">
        <w:tc>
          <w:tcPr>
            <w:tcW w:w="4536" w:type="dxa"/>
          </w:tcPr>
          <w:p w:rsidR="00EC33DE" w:rsidRPr="00662AB0" w:rsidRDefault="00EC33DE" w:rsidP="005C1769">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Theme="minorHAnsi" w:hAnsiTheme="minorHAnsi"/>
                <w:color w:val="auto"/>
                <w:spacing w:val="0"/>
                <w:sz w:val="22"/>
                <w:szCs w:val="22"/>
                <w:lang w:val="nl-BE"/>
              </w:rPr>
            </w:pPr>
            <w:r w:rsidRPr="00662AB0">
              <w:rPr>
                <w:rFonts w:asciiTheme="minorHAnsi" w:hAnsiTheme="minorHAnsi"/>
                <w:color w:val="auto"/>
                <w:spacing w:val="0"/>
                <w:sz w:val="22"/>
                <w:szCs w:val="22"/>
                <w:lang w:val="nl-BE"/>
              </w:rPr>
              <w:lastRenderedPageBreak/>
              <w:t xml:space="preserve">HOOFDSTUK II - </w:t>
            </w:r>
            <w:r w:rsidR="004A4623" w:rsidRPr="00662AB0">
              <w:rPr>
                <w:rFonts w:asciiTheme="minorHAnsi" w:hAnsiTheme="minorHAnsi"/>
                <w:color w:val="auto"/>
                <w:spacing w:val="0"/>
                <w:sz w:val="22"/>
                <w:szCs w:val="22"/>
                <w:lang w:val="nl-BE"/>
              </w:rPr>
              <w:t>BEROEPSOPLEIDING</w:t>
            </w:r>
          </w:p>
        </w:tc>
        <w:tc>
          <w:tcPr>
            <w:tcW w:w="4536" w:type="dxa"/>
          </w:tcPr>
          <w:p w:rsidR="00EC33DE" w:rsidRPr="00662AB0" w:rsidRDefault="00EC33DE" w:rsidP="005C1769">
            <w:pPr>
              <w:pStyle w:val="Heading1"/>
              <w:numPr>
                <w:ilvl w:val="0"/>
                <w:numId w:val="0"/>
              </w:numPr>
              <w:spacing w:before="120" w:after="120"/>
              <w:rPr>
                <w:rFonts w:asciiTheme="minorHAnsi" w:hAnsiTheme="minorHAnsi"/>
                <w:sz w:val="22"/>
                <w:szCs w:val="22"/>
                <w:lang w:val="fr-BE"/>
              </w:rPr>
            </w:pPr>
            <w:r w:rsidRPr="00662AB0">
              <w:rPr>
                <w:rFonts w:asciiTheme="minorHAnsi" w:hAnsiTheme="minorHAnsi"/>
                <w:sz w:val="22"/>
                <w:szCs w:val="22"/>
                <w:lang w:val="fr-BE"/>
              </w:rPr>
              <w:t xml:space="preserve">CHAPITRE II </w:t>
            </w:r>
            <w:r w:rsidR="004A4623" w:rsidRPr="00662AB0">
              <w:rPr>
                <w:rFonts w:asciiTheme="minorHAnsi" w:hAnsiTheme="minorHAnsi"/>
                <w:sz w:val="22"/>
                <w:szCs w:val="22"/>
                <w:lang w:val="fr-BE"/>
              </w:rPr>
              <w:t>–</w:t>
            </w:r>
            <w:r w:rsidRPr="00662AB0">
              <w:rPr>
                <w:rFonts w:asciiTheme="minorHAnsi" w:hAnsiTheme="minorHAnsi"/>
                <w:sz w:val="22"/>
                <w:szCs w:val="22"/>
                <w:lang w:val="fr-BE"/>
              </w:rPr>
              <w:t xml:space="preserve"> FORMATION</w:t>
            </w:r>
            <w:r w:rsidR="004A4623" w:rsidRPr="00662AB0">
              <w:rPr>
                <w:rFonts w:asciiTheme="minorHAnsi" w:hAnsiTheme="minorHAnsi"/>
                <w:sz w:val="22"/>
                <w:szCs w:val="22"/>
                <w:lang w:val="fr-BE"/>
              </w:rPr>
              <w:t xml:space="preserve"> PROFESSIONNELLE</w:t>
            </w:r>
          </w:p>
        </w:tc>
      </w:tr>
      <w:tr w:rsidR="00BF2998" w:rsidRPr="00662AB0">
        <w:tc>
          <w:tcPr>
            <w:tcW w:w="4536" w:type="dxa"/>
          </w:tcPr>
          <w:p w:rsidR="00D5628C" w:rsidRPr="00662AB0" w:rsidRDefault="00495E5A" w:rsidP="00ED085B">
            <w:pPr>
              <w:pStyle w:val="Header"/>
              <w:tabs>
                <w:tab w:val="clear" w:pos="4153"/>
                <w:tab w:val="clear" w:pos="8306"/>
              </w:tabs>
              <w:spacing w:before="120" w:after="120"/>
              <w:jc w:val="left"/>
              <w:rPr>
                <w:rFonts w:asciiTheme="minorHAnsi" w:hAnsiTheme="minorHAnsi"/>
                <w:b/>
                <w:spacing w:val="-2"/>
                <w:sz w:val="22"/>
                <w:szCs w:val="22"/>
                <w:lang w:val="nl-BE"/>
              </w:rPr>
            </w:pPr>
            <w:r w:rsidRPr="00662AB0">
              <w:rPr>
                <w:rFonts w:asciiTheme="minorHAnsi" w:hAnsiTheme="minorHAnsi"/>
                <w:i/>
                <w:sz w:val="22"/>
                <w:szCs w:val="22"/>
                <w:lang w:val="nl-BE"/>
              </w:rPr>
              <w:t>Artikel 4 –</w:t>
            </w:r>
            <w:r w:rsidRPr="00662AB0">
              <w:rPr>
                <w:rFonts w:asciiTheme="minorHAnsi" w:hAnsiTheme="minorHAnsi"/>
                <w:sz w:val="22"/>
                <w:szCs w:val="22"/>
                <w:lang w:val="nl-BE"/>
              </w:rPr>
              <w:t xml:space="preserve"> </w:t>
            </w:r>
            <w:r w:rsidR="00B11F33" w:rsidRPr="00662AB0">
              <w:rPr>
                <w:rFonts w:asciiTheme="minorHAnsi" w:hAnsiTheme="minorHAnsi"/>
                <w:sz w:val="22"/>
                <w:szCs w:val="22"/>
                <w:lang w:val="nl-BE"/>
              </w:rPr>
              <w:t>Onder beroepsopleiding worden zowel de individuele als collectieve opleidingen verstaan. Deze vinden in principe plaats tijdens de werkuren</w:t>
            </w:r>
            <w:r w:rsidR="006F560A" w:rsidRPr="00662AB0">
              <w:rPr>
                <w:rFonts w:asciiTheme="minorHAnsi" w:hAnsiTheme="minorHAnsi"/>
                <w:sz w:val="22"/>
                <w:szCs w:val="22"/>
                <w:lang w:val="nl-BE"/>
              </w:rPr>
              <w:t>,</w:t>
            </w:r>
            <w:r w:rsidR="00B11F33" w:rsidRPr="00662AB0">
              <w:rPr>
                <w:rFonts w:asciiTheme="minorHAnsi" w:hAnsiTheme="minorHAnsi"/>
                <w:sz w:val="22"/>
                <w:szCs w:val="22"/>
                <w:lang w:val="nl-BE"/>
              </w:rPr>
              <w:t xml:space="preserve"> en uitzonderlijk </w:t>
            </w:r>
            <w:r w:rsidRPr="00662AB0">
              <w:rPr>
                <w:rFonts w:asciiTheme="minorHAnsi" w:hAnsiTheme="minorHAnsi"/>
                <w:sz w:val="22"/>
                <w:szCs w:val="22"/>
                <w:lang w:val="nl-BE"/>
              </w:rPr>
              <w:t>buiten de werkuren.</w:t>
            </w:r>
            <w:r w:rsidR="00B11F33" w:rsidRPr="00662AB0">
              <w:rPr>
                <w:rFonts w:asciiTheme="minorHAnsi" w:hAnsiTheme="minorHAnsi"/>
                <w:sz w:val="22"/>
                <w:szCs w:val="22"/>
                <w:lang w:val="nl-BE"/>
              </w:rPr>
              <w:t xml:space="preserve"> </w:t>
            </w:r>
            <w:r w:rsidR="000F7696">
              <w:rPr>
                <w:rFonts w:asciiTheme="minorHAnsi" w:hAnsiTheme="minorHAnsi"/>
                <w:sz w:val="22"/>
                <w:szCs w:val="22"/>
                <w:lang w:val="nl-BE"/>
              </w:rPr>
              <w:br/>
            </w:r>
          </w:p>
        </w:tc>
        <w:tc>
          <w:tcPr>
            <w:tcW w:w="4536" w:type="dxa"/>
          </w:tcPr>
          <w:p w:rsidR="0024228B" w:rsidRDefault="00495E5A" w:rsidP="00E31EB0">
            <w:pPr>
              <w:pStyle w:val="Header"/>
              <w:tabs>
                <w:tab w:val="clear" w:pos="4153"/>
                <w:tab w:val="clear" w:pos="8306"/>
              </w:tabs>
              <w:spacing w:before="120" w:after="120"/>
              <w:jc w:val="left"/>
              <w:rPr>
                <w:rFonts w:asciiTheme="minorHAnsi" w:hAnsiTheme="minorHAnsi"/>
                <w:bCs/>
                <w:sz w:val="22"/>
                <w:szCs w:val="22"/>
                <w:lang w:val="fr-BE"/>
              </w:rPr>
            </w:pPr>
            <w:r w:rsidRPr="00ED085B">
              <w:rPr>
                <w:rFonts w:asciiTheme="minorHAnsi" w:hAnsiTheme="minorHAnsi"/>
                <w:i/>
                <w:sz w:val="22"/>
                <w:szCs w:val="22"/>
                <w:lang w:val="fr-BE"/>
              </w:rPr>
              <w:t>Article 4</w:t>
            </w:r>
            <w:r w:rsidRPr="00ED085B">
              <w:rPr>
                <w:rFonts w:asciiTheme="minorHAnsi" w:hAnsiTheme="minorHAnsi"/>
                <w:b/>
                <w:i/>
                <w:sz w:val="22"/>
                <w:szCs w:val="22"/>
                <w:lang w:val="fr-BE"/>
              </w:rPr>
              <w:t xml:space="preserve"> - </w:t>
            </w:r>
            <w:r w:rsidR="00FA4EA2" w:rsidRPr="00ED085B">
              <w:rPr>
                <w:rFonts w:asciiTheme="minorHAnsi" w:hAnsiTheme="minorHAnsi"/>
                <w:bCs/>
                <w:sz w:val="22"/>
                <w:szCs w:val="22"/>
                <w:lang w:val="fr-BE"/>
              </w:rPr>
              <w:t xml:space="preserve">On entend par formation professionnelle tant les formations individuelles que collectives. </w:t>
            </w:r>
            <w:r w:rsidR="005B0A8E" w:rsidRPr="00ED085B">
              <w:rPr>
                <w:rFonts w:asciiTheme="minorHAnsi" w:hAnsiTheme="minorHAnsi"/>
                <w:bCs/>
                <w:sz w:val="22"/>
                <w:szCs w:val="22"/>
                <w:lang w:val="fr-BE"/>
              </w:rPr>
              <w:t>Elles ont en principe li</w:t>
            </w:r>
            <w:r w:rsidR="00BF2998" w:rsidRPr="00ED085B">
              <w:rPr>
                <w:rFonts w:asciiTheme="minorHAnsi" w:hAnsiTheme="minorHAnsi"/>
                <w:bCs/>
                <w:sz w:val="22"/>
                <w:szCs w:val="22"/>
                <w:lang w:val="fr-BE"/>
              </w:rPr>
              <w:t>eu pendant les heures de travail et exceptionnellement en dehors des heures de travail.</w:t>
            </w:r>
          </w:p>
        </w:tc>
      </w:tr>
      <w:tr w:rsidR="00131BE7" w:rsidRPr="00131BE7">
        <w:tc>
          <w:tcPr>
            <w:tcW w:w="4536" w:type="dxa"/>
          </w:tcPr>
          <w:p w:rsidR="00131BE7" w:rsidRDefault="00131BE7" w:rsidP="005C1769">
            <w:pPr>
              <w:spacing w:before="120" w:after="120"/>
              <w:rPr>
                <w:rFonts w:asciiTheme="minorHAnsi" w:hAnsiTheme="minorHAnsi"/>
                <w:sz w:val="22"/>
                <w:szCs w:val="22"/>
                <w:lang w:val="nl-BE"/>
              </w:rPr>
            </w:pPr>
            <w:r>
              <w:rPr>
                <w:rFonts w:asciiTheme="minorHAnsi" w:hAnsiTheme="minorHAnsi"/>
                <w:sz w:val="22"/>
                <w:szCs w:val="22"/>
                <w:lang w:val="nl-BE"/>
              </w:rPr>
              <w:t>Ondernemingen kunnen mits naleving van de voorwaarden vermeld onder hoofdstuk III van deze collectieve arbeidsovereenkomst een tussenkomst in de beroepsopleiding vragen van het Sociaal Fonds 119.</w:t>
            </w:r>
          </w:p>
        </w:tc>
        <w:tc>
          <w:tcPr>
            <w:tcW w:w="4536" w:type="dxa"/>
          </w:tcPr>
          <w:p w:rsidR="00131BE7" w:rsidRPr="00131BE7" w:rsidRDefault="00131BE7" w:rsidP="005C1769">
            <w:pPr>
              <w:spacing w:before="120" w:after="120"/>
              <w:rPr>
                <w:rFonts w:asciiTheme="minorHAnsi" w:hAnsiTheme="minorHAnsi"/>
                <w:bCs/>
                <w:sz w:val="22"/>
                <w:szCs w:val="22"/>
              </w:rPr>
            </w:pPr>
            <w:r w:rsidRPr="00131BE7">
              <w:rPr>
                <w:rFonts w:asciiTheme="minorHAnsi" w:hAnsiTheme="minorHAnsi"/>
                <w:bCs/>
                <w:sz w:val="22"/>
                <w:szCs w:val="22"/>
              </w:rPr>
              <w:t>Les entreprises peuvent moyennant respect des conditions prévues au chapitre III de cette convention collective de travail demander une intervention dans la formation professionnelle de la part du Fonds Social 119.</w:t>
            </w:r>
          </w:p>
        </w:tc>
      </w:tr>
      <w:tr w:rsidR="00BF2998" w:rsidRPr="00662AB0">
        <w:tc>
          <w:tcPr>
            <w:tcW w:w="4536" w:type="dxa"/>
          </w:tcPr>
          <w:p w:rsidR="004E4139" w:rsidRPr="00892D88" w:rsidRDefault="008C0597" w:rsidP="005C1769">
            <w:pPr>
              <w:spacing w:before="120" w:after="120"/>
              <w:rPr>
                <w:rFonts w:asciiTheme="minorHAnsi" w:hAnsiTheme="minorHAnsi"/>
                <w:sz w:val="22"/>
                <w:szCs w:val="22"/>
                <w:lang w:val="nl-BE"/>
              </w:rPr>
            </w:pPr>
            <w:r>
              <w:rPr>
                <w:rFonts w:asciiTheme="minorHAnsi" w:hAnsiTheme="minorHAnsi"/>
                <w:sz w:val="22"/>
                <w:szCs w:val="22"/>
                <w:lang w:val="nl-BE"/>
              </w:rPr>
              <w:t>De ondernemingsraad (of bij gebreke daaraan de vakbondsafvaardiging) wordt geconsulteerd over de opleidingsplannen</w:t>
            </w:r>
            <w:r w:rsidR="00BF2998" w:rsidRPr="00892D88">
              <w:rPr>
                <w:rFonts w:asciiTheme="minorHAnsi" w:hAnsiTheme="minorHAnsi"/>
                <w:sz w:val="22"/>
                <w:szCs w:val="22"/>
                <w:lang w:val="nl-BE"/>
              </w:rPr>
              <w:t>.</w:t>
            </w:r>
            <w:r w:rsidR="00A279B9">
              <w:rPr>
                <w:rFonts w:asciiTheme="minorHAnsi" w:hAnsiTheme="minorHAnsi"/>
                <w:sz w:val="22"/>
                <w:szCs w:val="22"/>
                <w:lang w:val="nl-BE"/>
              </w:rPr>
              <w:t xml:space="preserve"> </w:t>
            </w:r>
          </w:p>
        </w:tc>
        <w:tc>
          <w:tcPr>
            <w:tcW w:w="4536" w:type="dxa"/>
          </w:tcPr>
          <w:p w:rsidR="00BF2998" w:rsidRPr="00892D88" w:rsidRDefault="008C0597" w:rsidP="005C1769">
            <w:pPr>
              <w:spacing w:before="120" w:after="120"/>
              <w:rPr>
                <w:rFonts w:asciiTheme="minorHAnsi" w:hAnsiTheme="minorHAnsi"/>
                <w:sz w:val="22"/>
                <w:szCs w:val="22"/>
              </w:rPr>
            </w:pPr>
            <w:r>
              <w:rPr>
                <w:rFonts w:asciiTheme="minorHAnsi" w:hAnsiTheme="minorHAnsi"/>
                <w:bCs/>
                <w:sz w:val="22"/>
                <w:szCs w:val="22"/>
              </w:rPr>
              <w:t>Le conseil d'entreprise (ou à défaut la délégation syndicale) est consulté sur les plans de formation</w:t>
            </w:r>
            <w:r w:rsidR="00BF2998" w:rsidRPr="00892D88">
              <w:rPr>
                <w:rFonts w:asciiTheme="minorHAnsi" w:hAnsiTheme="minorHAnsi"/>
                <w:bCs/>
                <w:sz w:val="22"/>
                <w:szCs w:val="22"/>
              </w:rPr>
              <w:t>.</w:t>
            </w:r>
          </w:p>
        </w:tc>
      </w:tr>
      <w:tr w:rsidR="00A279B9" w:rsidRPr="00A279B9">
        <w:tc>
          <w:tcPr>
            <w:tcW w:w="4536" w:type="dxa"/>
          </w:tcPr>
          <w:p w:rsidR="00A279B9" w:rsidRDefault="00A279B9" w:rsidP="005C1769">
            <w:pPr>
              <w:spacing w:before="120" w:after="120"/>
              <w:rPr>
                <w:rFonts w:asciiTheme="minorHAnsi" w:hAnsiTheme="minorHAnsi"/>
                <w:sz w:val="22"/>
                <w:szCs w:val="22"/>
                <w:lang w:val="nl-BE"/>
              </w:rPr>
            </w:pPr>
            <w:r w:rsidRPr="00BA442E">
              <w:rPr>
                <w:rFonts w:asciiTheme="minorHAnsi" w:hAnsiTheme="minorHAnsi"/>
                <w:bCs/>
                <w:sz w:val="22"/>
                <w:szCs w:val="22"/>
                <w:lang w:val="nl-BE"/>
              </w:rPr>
              <w:t xml:space="preserve">De werkgever zal jaarlijks de ondernemingsraad informeren met betrekking tot </w:t>
            </w:r>
            <w:proofErr w:type="gramStart"/>
            <w:r w:rsidRPr="00BA442E">
              <w:rPr>
                <w:rFonts w:asciiTheme="minorHAnsi" w:hAnsiTheme="minorHAnsi"/>
                <w:bCs/>
                <w:sz w:val="22"/>
                <w:szCs w:val="22"/>
                <w:lang w:val="nl-BE"/>
              </w:rPr>
              <w:t>de</w:t>
            </w:r>
            <w:proofErr w:type="gramEnd"/>
            <w:r w:rsidRPr="00BA442E">
              <w:rPr>
                <w:rFonts w:asciiTheme="minorHAnsi" w:hAnsiTheme="minorHAnsi"/>
                <w:bCs/>
                <w:sz w:val="22"/>
                <w:szCs w:val="22"/>
                <w:lang w:val="nl-BE"/>
              </w:rPr>
              <w:t xml:space="preserve"> ontvangen tussenkomsten van het Sociaal Fonds 119 voor de beroepsopleiding.</w:t>
            </w:r>
          </w:p>
        </w:tc>
        <w:tc>
          <w:tcPr>
            <w:tcW w:w="4536" w:type="dxa"/>
          </w:tcPr>
          <w:p w:rsidR="00A279B9" w:rsidRPr="00A279B9" w:rsidRDefault="00A279B9" w:rsidP="005C1769">
            <w:pPr>
              <w:spacing w:before="120" w:after="120"/>
              <w:rPr>
                <w:rFonts w:asciiTheme="minorHAnsi" w:hAnsiTheme="minorHAnsi"/>
                <w:bCs/>
                <w:sz w:val="22"/>
                <w:szCs w:val="22"/>
              </w:rPr>
            </w:pPr>
            <w:r>
              <w:rPr>
                <w:rFonts w:asciiTheme="minorHAnsi" w:hAnsiTheme="minorHAnsi"/>
                <w:bCs/>
                <w:sz w:val="22"/>
                <w:szCs w:val="22"/>
              </w:rPr>
              <w:t>L’employeur informera annuellement le conseil d’entreprise concernant les interventions reçues du Fonds social 119 pour la formation professionnelle.</w:t>
            </w:r>
          </w:p>
        </w:tc>
      </w:tr>
      <w:tr w:rsidR="00BF2998" w:rsidRPr="00662AB0">
        <w:tc>
          <w:tcPr>
            <w:tcW w:w="4536" w:type="dxa"/>
          </w:tcPr>
          <w:p w:rsidR="00BF2998" w:rsidRPr="00662AB0" w:rsidRDefault="00FA4EA2" w:rsidP="00131BE7">
            <w:pPr>
              <w:pStyle w:val="Header"/>
              <w:tabs>
                <w:tab w:val="clear" w:pos="4153"/>
                <w:tab w:val="clear" w:pos="8306"/>
                <w:tab w:val="left" w:pos="576"/>
                <w:tab w:val="left" w:pos="921"/>
                <w:tab w:val="left" w:pos="1267"/>
                <w:tab w:val="left" w:pos="1612"/>
              </w:tabs>
              <w:spacing w:before="120" w:after="120"/>
              <w:jc w:val="left"/>
              <w:rPr>
                <w:rFonts w:asciiTheme="minorHAnsi" w:hAnsiTheme="minorHAnsi"/>
                <w:b/>
                <w:sz w:val="22"/>
                <w:szCs w:val="22"/>
                <w:lang w:val="nl-BE"/>
              </w:rPr>
            </w:pPr>
            <w:r w:rsidRPr="00662AB0">
              <w:rPr>
                <w:rFonts w:asciiTheme="minorHAnsi" w:hAnsiTheme="minorHAnsi"/>
                <w:b/>
                <w:sz w:val="22"/>
                <w:szCs w:val="22"/>
                <w:lang w:val="nl-BE"/>
              </w:rPr>
              <w:t xml:space="preserve">HOOFDSTUK III – </w:t>
            </w:r>
            <w:r w:rsidR="00131BE7">
              <w:rPr>
                <w:rFonts w:asciiTheme="minorHAnsi" w:hAnsiTheme="minorHAnsi"/>
                <w:b/>
                <w:sz w:val="22"/>
                <w:szCs w:val="22"/>
                <w:lang w:val="nl-BE"/>
              </w:rPr>
              <w:t>TUSSENKOMST IN DE BEROEPSOPLEIDING</w:t>
            </w:r>
          </w:p>
        </w:tc>
        <w:tc>
          <w:tcPr>
            <w:tcW w:w="4536" w:type="dxa"/>
          </w:tcPr>
          <w:p w:rsidR="00BF2998" w:rsidRPr="00662AB0" w:rsidRDefault="00495E5A" w:rsidP="00131BE7">
            <w:pPr>
              <w:spacing w:before="120" w:after="120"/>
              <w:rPr>
                <w:rFonts w:asciiTheme="minorHAnsi" w:hAnsiTheme="minorHAnsi"/>
                <w:b/>
                <w:bCs/>
                <w:sz w:val="22"/>
                <w:szCs w:val="22"/>
              </w:rPr>
            </w:pPr>
            <w:r w:rsidRPr="00662AB0">
              <w:rPr>
                <w:rFonts w:asciiTheme="minorHAnsi" w:hAnsiTheme="minorHAnsi"/>
                <w:b/>
                <w:bCs/>
                <w:sz w:val="22"/>
                <w:szCs w:val="22"/>
              </w:rPr>
              <w:t xml:space="preserve">CHAPITRE III - </w:t>
            </w:r>
            <w:r w:rsidR="00131BE7">
              <w:rPr>
                <w:rFonts w:asciiTheme="minorHAnsi" w:hAnsiTheme="minorHAnsi"/>
                <w:b/>
                <w:bCs/>
                <w:sz w:val="22"/>
                <w:szCs w:val="22"/>
              </w:rPr>
              <w:t>INTERVENTION DANS LA FORMATION PROFESSIONNELLE</w:t>
            </w:r>
          </w:p>
        </w:tc>
      </w:tr>
      <w:tr w:rsidR="00495E5A" w:rsidRPr="00662AB0">
        <w:tc>
          <w:tcPr>
            <w:tcW w:w="4536" w:type="dxa"/>
          </w:tcPr>
          <w:p w:rsidR="005874C1" w:rsidRDefault="00587E23" w:rsidP="005874C1">
            <w:pPr>
              <w:spacing w:before="120" w:after="120"/>
              <w:rPr>
                <w:rFonts w:asciiTheme="minorHAnsi" w:hAnsiTheme="minorHAnsi"/>
                <w:sz w:val="22"/>
                <w:szCs w:val="22"/>
                <w:lang w:val="nl-BE"/>
              </w:rPr>
            </w:pPr>
            <w:r w:rsidRPr="00662AB0">
              <w:rPr>
                <w:rFonts w:asciiTheme="minorHAnsi" w:hAnsiTheme="minorHAnsi"/>
                <w:i/>
                <w:sz w:val="22"/>
                <w:szCs w:val="22"/>
                <w:lang w:val="nl-BE"/>
              </w:rPr>
              <w:t xml:space="preserve">Artikel 5 - </w:t>
            </w:r>
            <w:r w:rsidR="00495E5A" w:rsidRPr="00662AB0">
              <w:rPr>
                <w:rFonts w:asciiTheme="minorHAnsi" w:hAnsiTheme="minorHAnsi"/>
                <w:sz w:val="22"/>
                <w:szCs w:val="22"/>
                <w:lang w:val="nl-BE"/>
              </w:rPr>
              <w:t xml:space="preserve">De onderneming die een tussenkomst van het Sociaal Fonds wenst te </w:t>
            </w:r>
            <w:proofErr w:type="gramStart"/>
            <w:r w:rsidR="00495E5A" w:rsidRPr="00662AB0">
              <w:rPr>
                <w:rFonts w:asciiTheme="minorHAnsi" w:hAnsiTheme="minorHAnsi"/>
                <w:sz w:val="22"/>
                <w:szCs w:val="22"/>
                <w:lang w:val="nl-BE"/>
              </w:rPr>
              <w:t>bekomen</w:t>
            </w:r>
            <w:proofErr w:type="gramEnd"/>
            <w:r w:rsidR="00495E5A" w:rsidRPr="00662AB0">
              <w:rPr>
                <w:rFonts w:asciiTheme="minorHAnsi" w:hAnsiTheme="minorHAnsi"/>
                <w:sz w:val="22"/>
                <w:szCs w:val="22"/>
                <w:lang w:val="nl-BE"/>
              </w:rPr>
              <w:t xml:space="preserve"> voor de financiering van de beroepsopleiding</w:t>
            </w:r>
            <w:r w:rsidR="00E7352A" w:rsidRPr="00662AB0">
              <w:rPr>
                <w:rFonts w:asciiTheme="minorHAnsi" w:hAnsiTheme="minorHAnsi"/>
                <w:sz w:val="22"/>
                <w:szCs w:val="22"/>
                <w:lang w:val="nl-BE"/>
              </w:rPr>
              <w:t xml:space="preserve"> die zij </w:t>
            </w:r>
            <w:r w:rsidR="009F77BC" w:rsidRPr="00662AB0">
              <w:rPr>
                <w:rFonts w:asciiTheme="minorHAnsi" w:hAnsiTheme="minorHAnsi"/>
                <w:sz w:val="22"/>
                <w:szCs w:val="22"/>
                <w:lang w:val="nl-BE"/>
              </w:rPr>
              <w:t xml:space="preserve">in België </w:t>
            </w:r>
            <w:r w:rsidR="00E7352A" w:rsidRPr="00662AB0">
              <w:rPr>
                <w:rFonts w:asciiTheme="minorHAnsi" w:hAnsiTheme="minorHAnsi"/>
                <w:sz w:val="22"/>
                <w:szCs w:val="22"/>
                <w:lang w:val="nl-BE"/>
              </w:rPr>
              <w:t>heeft georganiseerd</w:t>
            </w:r>
            <w:r w:rsidR="00495E5A" w:rsidRPr="00662AB0">
              <w:rPr>
                <w:rFonts w:asciiTheme="minorHAnsi" w:hAnsiTheme="minorHAnsi"/>
                <w:sz w:val="22"/>
                <w:szCs w:val="22"/>
                <w:lang w:val="nl-BE"/>
              </w:rPr>
              <w:t xml:space="preserve">, </w:t>
            </w:r>
            <w:r w:rsidR="007A5D7F" w:rsidRPr="00662AB0">
              <w:rPr>
                <w:rFonts w:asciiTheme="minorHAnsi" w:hAnsiTheme="minorHAnsi"/>
                <w:sz w:val="22"/>
                <w:szCs w:val="22"/>
                <w:lang w:val="nl-BE"/>
              </w:rPr>
              <w:t xml:space="preserve">dient </w:t>
            </w:r>
            <w:r w:rsidR="00E7352A" w:rsidRPr="00662AB0">
              <w:rPr>
                <w:rFonts w:asciiTheme="minorHAnsi" w:hAnsiTheme="minorHAnsi"/>
                <w:sz w:val="22"/>
                <w:szCs w:val="22"/>
                <w:lang w:val="nl-BE"/>
              </w:rPr>
              <w:t xml:space="preserve">haar </w:t>
            </w:r>
            <w:r w:rsidR="007A5D7F" w:rsidRPr="00662AB0">
              <w:rPr>
                <w:rFonts w:asciiTheme="minorHAnsi" w:hAnsiTheme="minorHAnsi"/>
                <w:sz w:val="22"/>
                <w:szCs w:val="22"/>
                <w:lang w:val="nl-BE"/>
              </w:rPr>
              <w:t xml:space="preserve">dossier </w:t>
            </w:r>
            <w:r w:rsidR="00A279B9">
              <w:rPr>
                <w:rFonts w:asciiTheme="minorHAnsi" w:hAnsiTheme="minorHAnsi"/>
                <w:sz w:val="22"/>
                <w:szCs w:val="22"/>
                <w:lang w:val="nl-BE"/>
              </w:rPr>
              <w:t xml:space="preserve">zelf of via een in het Sociaal Fonds 119 </w:t>
            </w:r>
            <w:r w:rsidR="0074593E">
              <w:rPr>
                <w:rFonts w:asciiTheme="minorHAnsi" w:hAnsiTheme="minorHAnsi"/>
                <w:sz w:val="22"/>
                <w:szCs w:val="22"/>
                <w:lang w:val="nl-BE"/>
              </w:rPr>
              <w:t>vertegenwoordigde</w:t>
            </w:r>
            <w:r w:rsidR="00A279B9">
              <w:rPr>
                <w:rFonts w:asciiTheme="minorHAnsi" w:hAnsiTheme="minorHAnsi"/>
                <w:sz w:val="22"/>
                <w:szCs w:val="22"/>
                <w:lang w:val="nl-BE"/>
              </w:rPr>
              <w:t xml:space="preserve"> werkgevers</w:t>
            </w:r>
            <w:r w:rsidR="001B4B08">
              <w:rPr>
                <w:rFonts w:asciiTheme="minorHAnsi" w:hAnsiTheme="minorHAnsi"/>
                <w:sz w:val="22"/>
                <w:szCs w:val="22"/>
                <w:lang w:val="nl-BE"/>
              </w:rPr>
              <w:t>federatie</w:t>
            </w:r>
            <w:r w:rsidR="00A279B9">
              <w:rPr>
                <w:rFonts w:asciiTheme="minorHAnsi" w:hAnsiTheme="minorHAnsi"/>
                <w:sz w:val="22"/>
                <w:szCs w:val="22"/>
                <w:lang w:val="nl-BE"/>
              </w:rPr>
              <w:t xml:space="preserve"> </w:t>
            </w:r>
            <w:r w:rsidR="007A5D7F" w:rsidRPr="00662AB0">
              <w:rPr>
                <w:rFonts w:asciiTheme="minorHAnsi" w:hAnsiTheme="minorHAnsi"/>
                <w:sz w:val="22"/>
                <w:szCs w:val="22"/>
                <w:lang w:val="nl-BE"/>
              </w:rPr>
              <w:t xml:space="preserve">in </w:t>
            </w:r>
            <w:r w:rsidR="00E7352A" w:rsidRPr="00662AB0">
              <w:rPr>
                <w:rFonts w:asciiTheme="minorHAnsi" w:hAnsiTheme="minorHAnsi"/>
                <w:sz w:val="22"/>
                <w:szCs w:val="22"/>
                <w:lang w:val="nl-BE"/>
              </w:rPr>
              <w:t xml:space="preserve">bij </w:t>
            </w:r>
            <w:r w:rsidR="00495E5A" w:rsidRPr="00662AB0">
              <w:rPr>
                <w:rFonts w:asciiTheme="minorHAnsi" w:hAnsiTheme="minorHAnsi"/>
                <w:sz w:val="22"/>
                <w:szCs w:val="22"/>
                <w:lang w:val="nl-BE"/>
              </w:rPr>
              <w:t xml:space="preserve">het secretariaat van het </w:t>
            </w:r>
            <w:r w:rsidR="00131BE7">
              <w:rPr>
                <w:rFonts w:asciiTheme="minorHAnsi" w:hAnsiTheme="minorHAnsi"/>
                <w:sz w:val="22"/>
                <w:szCs w:val="22"/>
                <w:lang w:val="nl-BE"/>
              </w:rPr>
              <w:t xml:space="preserve">Sociaal </w:t>
            </w:r>
            <w:r w:rsidR="00495E5A" w:rsidRPr="00662AB0">
              <w:rPr>
                <w:rFonts w:asciiTheme="minorHAnsi" w:hAnsiTheme="minorHAnsi"/>
                <w:sz w:val="22"/>
                <w:szCs w:val="22"/>
                <w:lang w:val="nl-BE"/>
              </w:rPr>
              <w:t xml:space="preserve">Fonds </w:t>
            </w:r>
            <w:r w:rsidR="00131BE7">
              <w:rPr>
                <w:rFonts w:asciiTheme="minorHAnsi" w:hAnsiTheme="minorHAnsi"/>
                <w:sz w:val="22"/>
                <w:szCs w:val="22"/>
                <w:lang w:val="nl-BE"/>
              </w:rPr>
              <w:t xml:space="preserve">119 </w:t>
            </w:r>
            <w:r w:rsidR="007A5D7F" w:rsidRPr="00662AB0">
              <w:rPr>
                <w:rFonts w:asciiTheme="minorHAnsi" w:hAnsiTheme="minorHAnsi"/>
                <w:sz w:val="22"/>
                <w:szCs w:val="22"/>
                <w:lang w:val="nl-BE"/>
              </w:rPr>
              <w:t>binnen</w:t>
            </w:r>
            <w:r w:rsidR="00566E7D" w:rsidRPr="00662AB0">
              <w:rPr>
                <w:rFonts w:asciiTheme="minorHAnsi" w:hAnsiTheme="minorHAnsi"/>
                <w:sz w:val="22"/>
                <w:szCs w:val="22"/>
                <w:lang w:val="nl-BE"/>
              </w:rPr>
              <w:t xml:space="preserve"> </w:t>
            </w:r>
            <w:r w:rsidR="007A5D7F" w:rsidRPr="00662AB0">
              <w:rPr>
                <w:rFonts w:asciiTheme="minorHAnsi" w:hAnsiTheme="minorHAnsi"/>
                <w:sz w:val="22"/>
                <w:szCs w:val="22"/>
                <w:lang w:val="nl-BE"/>
              </w:rPr>
              <w:t xml:space="preserve">de </w:t>
            </w:r>
            <w:r w:rsidR="00566E7D" w:rsidRPr="00662AB0">
              <w:rPr>
                <w:rFonts w:asciiTheme="minorHAnsi" w:hAnsiTheme="minorHAnsi"/>
                <w:sz w:val="22"/>
                <w:szCs w:val="22"/>
                <w:lang w:val="nl-BE"/>
              </w:rPr>
              <w:t xml:space="preserve">vier </w:t>
            </w:r>
            <w:r w:rsidR="007A5D7F" w:rsidRPr="00662AB0">
              <w:rPr>
                <w:rFonts w:asciiTheme="minorHAnsi" w:hAnsiTheme="minorHAnsi"/>
                <w:sz w:val="22"/>
                <w:szCs w:val="22"/>
                <w:lang w:val="nl-BE"/>
              </w:rPr>
              <w:t>maanden na de opleiding</w:t>
            </w:r>
            <w:r w:rsidR="00495E5A" w:rsidRPr="00662AB0">
              <w:rPr>
                <w:rFonts w:asciiTheme="minorHAnsi" w:hAnsiTheme="minorHAnsi"/>
                <w:sz w:val="22"/>
                <w:szCs w:val="22"/>
                <w:lang w:val="nl-BE"/>
              </w:rPr>
              <w:t xml:space="preserve">. </w:t>
            </w:r>
          </w:p>
          <w:p w:rsidR="00495E5A" w:rsidRDefault="00495E5A" w:rsidP="005874C1">
            <w:pPr>
              <w:spacing w:before="120" w:after="120"/>
              <w:rPr>
                <w:rFonts w:asciiTheme="minorHAnsi" w:hAnsiTheme="minorHAnsi"/>
                <w:sz w:val="22"/>
                <w:szCs w:val="22"/>
                <w:lang w:val="nl-BE"/>
              </w:rPr>
            </w:pPr>
            <w:r w:rsidRPr="00662AB0">
              <w:rPr>
                <w:rFonts w:asciiTheme="minorHAnsi" w:hAnsiTheme="minorHAnsi"/>
                <w:sz w:val="22"/>
                <w:szCs w:val="22"/>
                <w:lang w:val="nl-BE"/>
              </w:rPr>
              <w:t>De tussenkomst gebeurt op jaarbasis</w:t>
            </w:r>
            <w:r w:rsidR="005C1769" w:rsidRPr="00662AB0">
              <w:rPr>
                <w:rFonts w:asciiTheme="minorHAnsi" w:hAnsiTheme="minorHAnsi"/>
                <w:sz w:val="22"/>
                <w:szCs w:val="22"/>
                <w:lang w:val="nl-BE"/>
              </w:rPr>
              <w:t xml:space="preserve">. </w:t>
            </w:r>
            <w:r w:rsidRPr="00662AB0">
              <w:rPr>
                <w:rFonts w:asciiTheme="minorHAnsi" w:hAnsiTheme="minorHAnsi"/>
                <w:sz w:val="22"/>
                <w:szCs w:val="22"/>
                <w:lang w:val="nl-BE"/>
              </w:rPr>
              <w:t>De betalingen gebeuren na beslissing van de Raad van bestuur van het Sociaal Fonds</w:t>
            </w:r>
            <w:r w:rsidR="00131BE7">
              <w:rPr>
                <w:rFonts w:asciiTheme="minorHAnsi" w:hAnsiTheme="minorHAnsi"/>
                <w:sz w:val="22"/>
                <w:szCs w:val="22"/>
                <w:lang w:val="nl-BE"/>
              </w:rPr>
              <w:t xml:space="preserve"> 119</w:t>
            </w:r>
            <w:r w:rsidRPr="00662AB0">
              <w:rPr>
                <w:rFonts w:asciiTheme="minorHAnsi" w:hAnsiTheme="minorHAnsi"/>
                <w:sz w:val="22"/>
                <w:szCs w:val="22"/>
                <w:lang w:val="nl-BE"/>
              </w:rPr>
              <w:t>, op basis van een verslag van het secretariaat.</w:t>
            </w:r>
          </w:p>
          <w:p w:rsidR="00E31EB0" w:rsidRDefault="00E31EB0" w:rsidP="005874C1">
            <w:pPr>
              <w:spacing w:before="120" w:after="120"/>
              <w:rPr>
                <w:rFonts w:asciiTheme="minorHAnsi" w:hAnsiTheme="minorHAnsi"/>
                <w:sz w:val="22"/>
                <w:szCs w:val="22"/>
                <w:lang w:val="nl-BE"/>
              </w:rPr>
            </w:pPr>
          </w:p>
          <w:p w:rsidR="00E31EB0" w:rsidRDefault="00E31EB0" w:rsidP="005874C1">
            <w:pPr>
              <w:spacing w:before="120" w:after="120"/>
              <w:rPr>
                <w:rFonts w:asciiTheme="minorHAnsi" w:hAnsiTheme="minorHAnsi"/>
                <w:sz w:val="22"/>
                <w:szCs w:val="22"/>
                <w:lang w:val="nl-BE"/>
              </w:rPr>
            </w:pPr>
          </w:p>
          <w:p w:rsidR="00E31EB0" w:rsidRDefault="00E31EB0" w:rsidP="005874C1">
            <w:pPr>
              <w:spacing w:before="120" w:after="120"/>
              <w:rPr>
                <w:rFonts w:asciiTheme="minorHAnsi" w:hAnsiTheme="minorHAnsi"/>
                <w:sz w:val="22"/>
                <w:szCs w:val="22"/>
                <w:lang w:val="nl-BE"/>
              </w:rPr>
            </w:pPr>
            <w:r>
              <w:rPr>
                <w:rFonts w:asciiTheme="minorHAnsi" w:hAnsiTheme="minorHAnsi"/>
                <w:sz w:val="22"/>
                <w:szCs w:val="22"/>
                <w:lang w:val="nl-BE"/>
              </w:rPr>
              <w:br/>
            </w:r>
          </w:p>
          <w:p w:rsidR="005874C1" w:rsidRPr="00662AB0" w:rsidRDefault="005874C1" w:rsidP="005874C1">
            <w:pPr>
              <w:spacing w:before="120" w:after="120"/>
              <w:rPr>
                <w:rFonts w:asciiTheme="minorHAnsi" w:hAnsiTheme="minorHAnsi"/>
                <w:sz w:val="22"/>
                <w:szCs w:val="22"/>
                <w:lang w:val="nl-BE"/>
              </w:rPr>
            </w:pPr>
            <w:r>
              <w:rPr>
                <w:rFonts w:asciiTheme="minorHAnsi" w:hAnsiTheme="minorHAnsi"/>
                <w:sz w:val="22"/>
                <w:szCs w:val="22"/>
                <w:lang w:val="nl-BE"/>
              </w:rPr>
              <w:lastRenderedPageBreak/>
              <w:t xml:space="preserve">Voor de situaties waarin ondernemingen een beroep doen op een in het Sociaal Fonds 119 vertegenwoordigde werkgeversfederatie voor de indiening van hun dossiers zal de representatieve werkgeversfederatie </w:t>
            </w:r>
            <w:proofErr w:type="gramStart"/>
            <w:r>
              <w:rPr>
                <w:rFonts w:asciiTheme="minorHAnsi" w:hAnsiTheme="minorHAnsi"/>
                <w:sz w:val="22"/>
                <w:szCs w:val="22"/>
                <w:lang w:val="nl-BE"/>
              </w:rPr>
              <w:t>evenwel</w:t>
            </w:r>
            <w:proofErr w:type="gramEnd"/>
            <w:r>
              <w:rPr>
                <w:rFonts w:asciiTheme="minorHAnsi" w:hAnsiTheme="minorHAnsi"/>
                <w:sz w:val="22"/>
                <w:szCs w:val="22"/>
                <w:lang w:val="nl-BE"/>
              </w:rPr>
              <w:t xml:space="preserve"> vooraf jaarlijks een lijst van opleidingen voorleggen ter goedkeuring aan het Sociaal Fonds. Die goedkeuring zal dan voor één kalenderjaar gelden.</w:t>
            </w:r>
          </w:p>
        </w:tc>
        <w:tc>
          <w:tcPr>
            <w:tcW w:w="4536" w:type="dxa"/>
          </w:tcPr>
          <w:p w:rsidR="005874C1" w:rsidRDefault="00587E23" w:rsidP="005874C1">
            <w:pPr>
              <w:spacing w:before="120" w:after="120"/>
              <w:rPr>
                <w:rFonts w:asciiTheme="minorHAnsi" w:hAnsiTheme="minorHAnsi"/>
                <w:sz w:val="22"/>
                <w:szCs w:val="22"/>
              </w:rPr>
            </w:pPr>
            <w:r w:rsidRPr="00662AB0">
              <w:rPr>
                <w:rFonts w:asciiTheme="minorHAnsi" w:hAnsiTheme="minorHAnsi"/>
                <w:i/>
                <w:sz w:val="22"/>
                <w:szCs w:val="22"/>
              </w:rPr>
              <w:lastRenderedPageBreak/>
              <w:t>Article 5</w:t>
            </w:r>
            <w:r w:rsidRPr="00662AB0">
              <w:rPr>
                <w:rFonts w:asciiTheme="minorHAnsi" w:hAnsiTheme="minorHAnsi"/>
                <w:b/>
                <w:i/>
                <w:sz w:val="22"/>
                <w:szCs w:val="22"/>
              </w:rPr>
              <w:t xml:space="preserve"> - </w:t>
            </w:r>
            <w:r w:rsidR="00495E5A" w:rsidRPr="00662AB0">
              <w:rPr>
                <w:rFonts w:asciiTheme="minorHAnsi" w:hAnsiTheme="minorHAnsi"/>
                <w:sz w:val="22"/>
                <w:szCs w:val="22"/>
              </w:rPr>
              <w:t xml:space="preserve">L'entreprise qui souhaite obtenir une intervention du Fonds social pour le financement de la formation professionnelle qu'elle a organisée </w:t>
            </w:r>
            <w:r w:rsidR="009F77BC" w:rsidRPr="00662AB0">
              <w:rPr>
                <w:rFonts w:asciiTheme="minorHAnsi" w:hAnsiTheme="minorHAnsi"/>
                <w:sz w:val="22"/>
                <w:szCs w:val="22"/>
              </w:rPr>
              <w:t xml:space="preserve">en Belgique </w:t>
            </w:r>
            <w:r w:rsidR="007A5D7F" w:rsidRPr="00662AB0">
              <w:rPr>
                <w:rFonts w:asciiTheme="minorHAnsi" w:hAnsiTheme="minorHAnsi"/>
                <w:sz w:val="22"/>
                <w:szCs w:val="22"/>
              </w:rPr>
              <w:t xml:space="preserve">introduit </w:t>
            </w:r>
            <w:r w:rsidR="00A279B9">
              <w:rPr>
                <w:rFonts w:asciiTheme="minorHAnsi" w:hAnsiTheme="minorHAnsi"/>
                <w:sz w:val="22"/>
                <w:szCs w:val="22"/>
              </w:rPr>
              <w:t xml:space="preserve">elle-même ou via une fédération patronale </w:t>
            </w:r>
            <w:r w:rsidR="0074593E">
              <w:rPr>
                <w:rFonts w:asciiTheme="minorHAnsi" w:hAnsiTheme="minorHAnsi"/>
                <w:sz w:val="22"/>
                <w:szCs w:val="22"/>
              </w:rPr>
              <w:t>représentée</w:t>
            </w:r>
            <w:r w:rsidR="00A279B9">
              <w:rPr>
                <w:rFonts w:asciiTheme="minorHAnsi" w:hAnsiTheme="minorHAnsi"/>
                <w:sz w:val="22"/>
                <w:szCs w:val="22"/>
              </w:rPr>
              <w:t xml:space="preserve"> au sein du Fonds Social 119 </w:t>
            </w:r>
            <w:r w:rsidR="007A5D7F" w:rsidRPr="00662AB0">
              <w:rPr>
                <w:rFonts w:asciiTheme="minorHAnsi" w:hAnsiTheme="minorHAnsi"/>
                <w:sz w:val="22"/>
                <w:szCs w:val="22"/>
              </w:rPr>
              <w:t>son dossier au s</w:t>
            </w:r>
            <w:r w:rsidR="00495E5A" w:rsidRPr="00662AB0">
              <w:rPr>
                <w:rFonts w:asciiTheme="minorHAnsi" w:hAnsiTheme="minorHAnsi"/>
                <w:sz w:val="22"/>
                <w:szCs w:val="22"/>
              </w:rPr>
              <w:t xml:space="preserve">ecrétariat du Fonds </w:t>
            </w:r>
            <w:r w:rsidR="00131BE7">
              <w:rPr>
                <w:rFonts w:asciiTheme="minorHAnsi" w:hAnsiTheme="minorHAnsi"/>
                <w:sz w:val="22"/>
                <w:szCs w:val="22"/>
              </w:rPr>
              <w:t xml:space="preserve">Social 119 </w:t>
            </w:r>
            <w:r w:rsidR="007A5D7F" w:rsidRPr="00662AB0">
              <w:rPr>
                <w:rFonts w:asciiTheme="minorHAnsi" w:hAnsiTheme="minorHAnsi"/>
                <w:sz w:val="22"/>
                <w:szCs w:val="22"/>
              </w:rPr>
              <w:t>dans les quatre mois qui suivent la formation</w:t>
            </w:r>
            <w:r w:rsidR="00495E5A" w:rsidRPr="00662AB0">
              <w:rPr>
                <w:rFonts w:asciiTheme="minorHAnsi" w:hAnsiTheme="minorHAnsi"/>
                <w:sz w:val="22"/>
                <w:szCs w:val="22"/>
              </w:rPr>
              <w:t xml:space="preserve">. </w:t>
            </w:r>
          </w:p>
          <w:p w:rsidR="00495E5A" w:rsidRDefault="00495E5A" w:rsidP="005874C1">
            <w:pPr>
              <w:spacing w:before="120" w:after="120"/>
              <w:rPr>
                <w:rFonts w:asciiTheme="minorHAnsi" w:hAnsiTheme="minorHAnsi"/>
                <w:sz w:val="22"/>
                <w:szCs w:val="22"/>
              </w:rPr>
            </w:pPr>
            <w:r w:rsidRPr="00662AB0">
              <w:rPr>
                <w:rFonts w:asciiTheme="minorHAnsi" w:hAnsiTheme="minorHAnsi"/>
                <w:sz w:val="22"/>
                <w:szCs w:val="22"/>
              </w:rPr>
              <w:t>L'intervention est annuelle.</w:t>
            </w:r>
            <w:r w:rsidR="005C1769" w:rsidRPr="00662AB0">
              <w:rPr>
                <w:rFonts w:asciiTheme="minorHAnsi" w:hAnsiTheme="minorHAnsi"/>
                <w:sz w:val="22"/>
                <w:szCs w:val="22"/>
              </w:rPr>
              <w:t xml:space="preserve"> </w:t>
            </w:r>
            <w:r w:rsidRPr="00662AB0">
              <w:rPr>
                <w:rFonts w:asciiTheme="minorHAnsi" w:hAnsiTheme="minorHAnsi"/>
                <w:sz w:val="22"/>
                <w:szCs w:val="22"/>
              </w:rPr>
              <w:t xml:space="preserve">Les paiements se font après la décision du Conseil d'administration du Fonds </w:t>
            </w:r>
            <w:r w:rsidR="00131BE7">
              <w:rPr>
                <w:rFonts w:asciiTheme="minorHAnsi" w:hAnsiTheme="minorHAnsi"/>
                <w:sz w:val="22"/>
                <w:szCs w:val="22"/>
              </w:rPr>
              <w:t>S</w:t>
            </w:r>
            <w:r w:rsidR="00131BE7" w:rsidRPr="00662AB0">
              <w:rPr>
                <w:rFonts w:asciiTheme="minorHAnsi" w:hAnsiTheme="minorHAnsi"/>
                <w:sz w:val="22"/>
                <w:szCs w:val="22"/>
              </w:rPr>
              <w:t>ocial</w:t>
            </w:r>
            <w:r w:rsidR="00131BE7">
              <w:rPr>
                <w:rFonts w:asciiTheme="minorHAnsi" w:hAnsiTheme="minorHAnsi"/>
                <w:sz w:val="22"/>
                <w:szCs w:val="22"/>
              </w:rPr>
              <w:t xml:space="preserve"> 119</w:t>
            </w:r>
            <w:r w:rsidRPr="00662AB0">
              <w:rPr>
                <w:rFonts w:asciiTheme="minorHAnsi" w:hAnsiTheme="minorHAnsi"/>
                <w:sz w:val="22"/>
                <w:szCs w:val="22"/>
              </w:rPr>
              <w:t>, sur base d’un rapport du secrétariat.</w:t>
            </w:r>
          </w:p>
          <w:p w:rsidR="00E31EB0" w:rsidRDefault="00E31EB0" w:rsidP="005874C1">
            <w:pPr>
              <w:spacing w:before="120" w:after="120"/>
              <w:rPr>
                <w:rFonts w:asciiTheme="minorHAnsi" w:hAnsiTheme="minorHAnsi"/>
                <w:sz w:val="22"/>
                <w:szCs w:val="22"/>
              </w:rPr>
            </w:pPr>
          </w:p>
          <w:p w:rsidR="00E31EB0" w:rsidRDefault="00E31EB0" w:rsidP="005874C1">
            <w:pPr>
              <w:spacing w:before="120" w:after="120"/>
              <w:rPr>
                <w:rFonts w:asciiTheme="minorHAnsi" w:hAnsiTheme="minorHAnsi"/>
                <w:sz w:val="22"/>
                <w:szCs w:val="22"/>
              </w:rPr>
            </w:pPr>
          </w:p>
          <w:p w:rsidR="00E31EB0" w:rsidRDefault="00E31EB0" w:rsidP="005874C1">
            <w:pPr>
              <w:spacing w:before="120" w:after="120"/>
              <w:rPr>
                <w:rFonts w:asciiTheme="minorHAnsi" w:hAnsiTheme="minorHAnsi"/>
                <w:sz w:val="22"/>
                <w:szCs w:val="22"/>
              </w:rPr>
            </w:pPr>
            <w:r>
              <w:rPr>
                <w:rFonts w:asciiTheme="minorHAnsi" w:hAnsiTheme="minorHAnsi"/>
                <w:sz w:val="22"/>
                <w:szCs w:val="22"/>
              </w:rPr>
              <w:br/>
            </w:r>
          </w:p>
          <w:p w:rsidR="005874C1" w:rsidRPr="00662AB0" w:rsidRDefault="005874C1" w:rsidP="005874C1">
            <w:pPr>
              <w:spacing w:before="120" w:after="120"/>
              <w:rPr>
                <w:rFonts w:asciiTheme="minorHAnsi" w:hAnsiTheme="minorHAnsi"/>
                <w:sz w:val="22"/>
                <w:szCs w:val="22"/>
              </w:rPr>
            </w:pPr>
            <w:r w:rsidRPr="00295090">
              <w:rPr>
                <w:rFonts w:asciiTheme="minorHAnsi" w:hAnsiTheme="minorHAnsi"/>
                <w:sz w:val="22"/>
                <w:szCs w:val="22"/>
              </w:rPr>
              <w:lastRenderedPageBreak/>
              <w:t xml:space="preserve">Pour les situations dans lesquelles les entreprises font appel </w:t>
            </w:r>
            <w:r>
              <w:rPr>
                <w:rFonts w:asciiTheme="minorHAnsi" w:hAnsiTheme="minorHAnsi"/>
                <w:sz w:val="22"/>
                <w:szCs w:val="22"/>
              </w:rPr>
              <w:t>à une fédération patronale représentée au sein du Fonds Social 119 pour l’introduction de leurs dossiers, la fédération patronale représentative introduira néanmoins au préalable et annuellement une liste de formation pour appro</w:t>
            </w:r>
            <w:r w:rsidR="00E31EB0">
              <w:rPr>
                <w:rFonts w:asciiTheme="minorHAnsi" w:hAnsiTheme="minorHAnsi"/>
                <w:sz w:val="22"/>
                <w:szCs w:val="22"/>
              </w:rPr>
              <w:t xml:space="preserve">bation par le Fonds Social 119. </w:t>
            </w:r>
            <w:r>
              <w:rPr>
                <w:rFonts w:asciiTheme="minorHAnsi" w:hAnsiTheme="minorHAnsi"/>
                <w:sz w:val="22"/>
                <w:szCs w:val="22"/>
              </w:rPr>
              <w:t>Cette approbation vaudra pour une année civile.</w:t>
            </w:r>
          </w:p>
        </w:tc>
      </w:tr>
      <w:tr w:rsidR="00495E5A" w:rsidRPr="00662AB0">
        <w:tc>
          <w:tcPr>
            <w:tcW w:w="4536" w:type="dxa"/>
          </w:tcPr>
          <w:p w:rsidR="00495E5A" w:rsidRPr="00662AB0" w:rsidRDefault="00587E23" w:rsidP="00587E23">
            <w:pPr>
              <w:pStyle w:val="Header"/>
              <w:widowControl/>
              <w:tabs>
                <w:tab w:val="clear" w:pos="4153"/>
                <w:tab w:val="clear" w:pos="8306"/>
              </w:tabs>
              <w:spacing w:before="120" w:after="120"/>
              <w:jc w:val="left"/>
              <w:rPr>
                <w:rFonts w:asciiTheme="minorHAnsi" w:hAnsiTheme="minorHAnsi"/>
                <w:sz w:val="22"/>
                <w:szCs w:val="22"/>
                <w:lang w:val="nl-BE"/>
              </w:rPr>
            </w:pPr>
            <w:r w:rsidRPr="00662AB0">
              <w:rPr>
                <w:rFonts w:asciiTheme="minorHAnsi" w:hAnsiTheme="minorHAnsi"/>
                <w:i/>
                <w:sz w:val="22"/>
                <w:szCs w:val="22"/>
                <w:lang w:val="nl-BE"/>
              </w:rPr>
              <w:lastRenderedPageBreak/>
              <w:t xml:space="preserve">Artikel 6 - </w:t>
            </w:r>
            <w:r w:rsidR="006F560A" w:rsidRPr="00662AB0">
              <w:rPr>
                <w:rFonts w:asciiTheme="minorHAnsi" w:hAnsiTheme="minorHAnsi"/>
                <w:sz w:val="22"/>
                <w:szCs w:val="22"/>
                <w:lang w:val="nl-BE"/>
              </w:rPr>
              <w:t>De lijst van de opleidingen die in aanmerking zouden kunnen komen voor terugbetaling word</w:t>
            </w:r>
            <w:r w:rsidR="00A5474E" w:rsidRPr="00662AB0">
              <w:rPr>
                <w:rFonts w:asciiTheme="minorHAnsi" w:hAnsiTheme="minorHAnsi"/>
                <w:sz w:val="22"/>
                <w:szCs w:val="22"/>
                <w:lang w:val="nl-BE"/>
              </w:rPr>
              <w:t>t vastgelegd door de Raad van b</w:t>
            </w:r>
            <w:r w:rsidR="006F560A" w:rsidRPr="00662AB0">
              <w:rPr>
                <w:rFonts w:asciiTheme="minorHAnsi" w:hAnsiTheme="minorHAnsi"/>
                <w:sz w:val="22"/>
                <w:szCs w:val="22"/>
                <w:lang w:val="nl-BE"/>
              </w:rPr>
              <w:t>estuur van het Sociaal Fonds.</w:t>
            </w:r>
          </w:p>
        </w:tc>
        <w:tc>
          <w:tcPr>
            <w:tcW w:w="4536" w:type="dxa"/>
          </w:tcPr>
          <w:p w:rsidR="00495E5A" w:rsidRPr="00662AB0" w:rsidRDefault="00D63DE5" w:rsidP="00587E23">
            <w:pPr>
              <w:pStyle w:val="Header"/>
              <w:widowControl/>
              <w:tabs>
                <w:tab w:val="clear" w:pos="4153"/>
                <w:tab w:val="clear" w:pos="8306"/>
              </w:tabs>
              <w:spacing w:before="120" w:after="120"/>
              <w:jc w:val="left"/>
              <w:rPr>
                <w:rFonts w:asciiTheme="minorHAnsi" w:hAnsiTheme="minorHAnsi"/>
                <w:sz w:val="22"/>
                <w:szCs w:val="22"/>
                <w:lang w:val="fr-BE"/>
              </w:rPr>
            </w:pPr>
            <w:r w:rsidRPr="00662AB0">
              <w:rPr>
                <w:rFonts w:asciiTheme="minorHAnsi" w:hAnsiTheme="minorHAnsi"/>
                <w:i/>
                <w:sz w:val="22"/>
                <w:szCs w:val="22"/>
                <w:lang w:val="fr-BE"/>
              </w:rPr>
              <w:t xml:space="preserve">Article </w:t>
            </w:r>
            <w:r w:rsidR="00587E23" w:rsidRPr="00662AB0">
              <w:rPr>
                <w:rFonts w:asciiTheme="minorHAnsi" w:hAnsiTheme="minorHAnsi"/>
                <w:i/>
                <w:sz w:val="22"/>
                <w:szCs w:val="22"/>
                <w:lang w:val="fr-BE"/>
              </w:rPr>
              <w:t>6</w:t>
            </w:r>
            <w:r w:rsidRPr="00662AB0">
              <w:rPr>
                <w:rFonts w:asciiTheme="minorHAnsi" w:hAnsiTheme="minorHAnsi"/>
                <w:b/>
                <w:i/>
                <w:sz w:val="22"/>
                <w:szCs w:val="22"/>
                <w:lang w:val="fr-BE"/>
              </w:rPr>
              <w:t xml:space="preserve"> - </w:t>
            </w:r>
            <w:r w:rsidR="00495E5A" w:rsidRPr="00662AB0">
              <w:rPr>
                <w:rFonts w:asciiTheme="minorHAnsi" w:hAnsiTheme="minorHAnsi"/>
                <w:sz w:val="22"/>
                <w:szCs w:val="22"/>
                <w:lang w:val="fr-BE"/>
              </w:rPr>
              <w:t xml:space="preserve">La liste des formations susceptibles d’être remboursées est arrêtée par le Conseil d’administration du </w:t>
            </w:r>
            <w:r w:rsidR="0058172C" w:rsidRPr="00662AB0">
              <w:rPr>
                <w:rFonts w:asciiTheme="minorHAnsi" w:hAnsiTheme="minorHAnsi"/>
                <w:sz w:val="22"/>
                <w:szCs w:val="22"/>
                <w:lang w:val="fr-BE"/>
              </w:rPr>
              <w:t>F</w:t>
            </w:r>
            <w:r w:rsidR="00495E5A" w:rsidRPr="00662AB0">
              <w:rPr>
                <w:rFonts w:asciiTheme="minorHAnsi" w:hAnsiTheme="minorHAnsi"/>
                <w:sz w:val="22"/>
                <w:szCs w:val="22"/>
                <w:lang w:val="fr-BE"/>
              </w:rPr>
              <w:t>onds social.</w:t>
            </w:r>
          </w:p>
        </w:tc>
      </w:tr>
      <w:tr w:rsidR="00A279B9" w:rsidRPr="00662AB0">
        <w:tc>
          <w:tcPr>
            <w:tcW w:w="4536" w:type="dxa"/>
          </w:tcPr>
          <w:p w:rsidR="00A279B9" w:rsidRDefault="00A279B9" w:rsidP="00A279B9">
            <w:pPr>
              <w:snapToGrid w:val="0"/>
              <w:spacing w:before="120" w:after="120"/>
              <w:rPr>
                <w:rFonts w:asciiTheme="minorHAnsi" w:hAnsiTheme="minorHAnsi"/>
                <w:bCs/>
                <w:sz w:val="22"/>
                <w:szCs w:val="22"/>
                <w:lang w:val="nl-BE"/>
              </w:rPr>
            </w:pPr>
            <w:r w:rsidRPr="00A279B9">
              <w:rPr>
                <w:rFonts w:asciiTheme="minorHAnsi" w:hAnsiTheme="minorHAnsi"/>
                <w:bCs/>
                <w:sz w:val="22"/>
                <w:szCs w:val="22"/>
                <w:lang w:val="nl-BE"/>
              </w:rPr>
              <w:t>De onderneming kan vrij de leverancier van de opleiding kiezen.</w:t>
            </w:r>
          </w:p>
          <w:p w:rsidR="003A638B" w:rsidRPr="00A279B9" w:rsidRDefault="003A638B" w:rsidP="00A279B9">
            <w:pPr>
              <w:snapToGrid w:val="0"/>
              <w:spacing w:before="120" w:after="120"/>
              <w:rPr>
                <w:rFonts w:asciiTheme="minorHAnsi" w:hAnsiTheme="minorHAnsi"/>
                <w:bCs/>
                <w:sz w:val="22"/>
                <w:szCs w:val="22"/>
                <w:lang w:val="nl-BE"/>
              </w:rPr>
            </w:pPr>
            <w:r w:rsidRPr="003A638B">
              <w:rPr>
                <w:rFonts w:asciiTheme="minorHAnsi" w:hAnsiTheme="minorHAnsi"/>
                <w:iCs/>
                <w:sz w:val="22"/>
                <w:szCs w:val="22"/>
                <w:lang w:val="nl-NL"/>
              </w:rPr>
              <w:t xml:space="preserve">Het Sociaal Fonds </w:t>
            </w:r>
            <w:r>
              <w:rPr>
                <w:rFonts w:asciiTheme="minorHAnsi" w:hAnsiTheme="minorHAnsi"/>
                <w:iCs/>
                <w:sz w:val="22"/>
                <w:szCs w:val="22"/>
                <w:lang w:val="nl-NL"/>
              </w:rPr>
              <w:t xml:space="preserve">119 </w:t>
            </w:r>
            <w:r w:rsidRPr="003A638B">
              <w:rPr>
                <w:rFonts w:asciiTheme="minorHAnsi" w:hAnsiTheme="minorHAnsi"/>
                <w:iCs/>
                <w:sz w:val="22"/>
                <w:szCs w:val="22"/>
                <w:lang w:val="nl-NL"/>
              </w:rPr>
              <w:t>(Raad van Bestuur) zal gepaste opleidingen voor oudere arbeiders opzoeken en op de website van het Sociaal Fonds 119 ter kennis stellen van de bedrijven. (</w:t>
            </w:r>
            <w:hyperlink r:id="rId9" w:history="1">
              <w:r w:rsidRPr="003A638B">
                <w:rPr>
                  <w:rFonts w:asciiTheme="minorHAnsi" w:hAnsiTheme="minorHAnsi"/>
                  <w:color w:val="0074A4"/>
                  <w:sz w:val="22"/>
                  <w:szCs w:val="22"/>
                  <w:u w:val="single"/>
                  <w:lang w:val="nl-NL"/>
                </w:rPr>
                <w:t>www.sfonds119.be</w:t>
              </w:r>
            </w:hyperlink>
            <w:r w:rsidRPr="003A638B">
              <w:rPr>
                <w:rFonts w:asciiTheme="minorHAnsi" w:hAnsiTheme="minorHAnsi"/>
                <w:iCs/>
                <w:sz w:val="22"/>
                <w:szCs w:val="22"/>
                <w:lang w:val="nl-NL"/>
              </w:rPr>
              <w:t>).</w:t>
            </w:r>
          </w:p>
        </w:tc>
        <w:tc>
          <w:tcPr>
            <w:tcW w:w="4536" w:type="dxa"/>
          </w:tcPr>
          <w:p w:rsidR="00A279B9" w:rsidRDefault="00A279B9" w:rsidP="00587E23">
            <w:pPr>
              <w:pStyle w:val="Header"/>
              <w:widowControl/>
              <w:tabs>
                <w:tab w:val="clear" w:pos="4153"/>
                <w:tab w:val="clear" w:pos="8306"/>
              </w:tabs>
              <w:spacing w:before="120" w:after="120"/>
              <w:jc w:val="left"/>
              <w:rPr>
                <w:rFonts w:asciiTheme="minorHAnsi" w:hAnsiTheme="minorHAnsi"/>
                <w:bCs/>
                <w:sz w:val="22"/>
                <w:szCs w:val="22"/>
                <w:lang w:val="fr-BE"/>
              </w:rPr>
            </w:pPr>
            <w:r w:rsidRPr="00B87A3F">
              <w:rPr>
                <w:rFonts w:asciiTheme="minorHAnsi" w:hAnsiTheme="minorHAnsi"/>
                <w:bCs/>
                <w:sz w:val="22"/>
                <w:szCs w:val="22"/>
                <w:lang w:val="fr-BE"/>
              </w:rPr>
              <w:t xml:space="preserve">L’entreprise peut librement choisir le prestataire de la </w:t>
            </w:r>
            <w:r>
              <w:rPr>
                <w:rFonts w:asciiTheme="minorHAnsi" w:hAnsiTheme="minorHAnsi"/>
                <w:bCs/>
                <w:sz w:val="22"/>
                <w:szCs w:val="22"/>
                <w:lang w:val="fr-BE"/>
              </w:rPr>
              <w:t>formation.</w:t>
            </w:r>
          </w:p>
          <w:p w:rsidR="003A638B" w:rsidRPr="00662AB0" w:rsidRDefault="003A638B" w:rsidP="00587E23">
            <w:pPr>
              <w:pStyle w:val="Header"/>
              <w:widowControl/>
              <w:tabs>
                <w:tab w:val="clear" w:pos="4153"/>
                <w:tab w:val="clear" w:pos="8306"/>
              </w:tabs>
              <w:spacing w:before="120" w:after="120"/>
              <w:jc w:val="left"/>
              <w:rPr>
                <w:rFonts w:asciiTheme="minorHAnsi" w:hAnsiTheme="minorHAnsi"/>
                <w:i/>
                <w:sz w:val="22"/>
                <w:szCs w:val="22"/>
                <w:lang w:val="fr-BE"/>
              </w:rPr>
            </w:pPr>
            <w:r w:rsidRPr="003A638B">
              <w:rPr>
                <w:rFonts w:asciiTheme="minorHAnsi" w:hAnsiTheme="minorHAnsi"/>
                <w:sz w:val="22"/>
                <w:szCs w:val="22"/>
                <w:lang w:val="fr-BE"/>
              </w:rPr>
              <w:t xml:space="preserve">Le Fonds Social </w:t>
            </w:r>
            <w:r>
              <w:rPr>
                <w:rFonts w:asciiTheme="minorHAnsi" w:hAnsiTheme="minorHAnsi"/>
                <w:sz w:val="22"/>
                <w:szCs w:val="22"/>
                <w:lang w:val="fr-BE"/>
              </w:rPr>
              <w:t xml:space="preserve">119 </w:t>
            </w:r>
            <w:r w:rsidRPr="003A638B">
              <w:rPr>
                <w:rFonts w:asciiTheme="minorHAnsi" w:hAnsiTheme="minorHAnsi"/>
                <w:sz w:val="22"/>
                <w:szCs w:val="22"/>
                <w:lang w:val="fr-BE"/>
              </w:rPr>
              <w:t>(Conseil d’Administration) cherchera des formations appropriées pour les ouvriers âgés et les présentera sur le site web du Fonds Social aux entreprises (</w:t>
            </w:r>
            <w:hyperlink r:id="rId10" w:history="1">
              <w:r w:rsidRPr="003A638B">
                <w:rPr>
                  <w:rFonts w:asciiTheme="minorHAnsi" w:hAnsiTheme="minorHAnsi"/>
                  <w:color w:val="0074A4"/>
                  <w:sz w:val="22"/>
                  <w:szCs w:val="22"/>
                  <w:u w:val="single"/>
                  <w:lang w:val="fr-BE"/>
                </w:rPr>
                <w:t>www.sfonds</w:t>
              </w:r>
            </w:hyperlink>
            <w:r w:rsidRPr="003A638B">
              <w:rPr>
                <w:rFonts w:asciiTheme="minorHAnsi" w:hAnsiTheme="minorHAnsi"/>
                <w:color w:val="0074A4"/>
                <w:sz w:val="22"/>
                <w:szCs w:val="22"/>
                <w:u w:val="single"/>
                <w:lang w:val="fr-BE"/>
              </w:rPr>
              <w:t>119.be</w:t>
            </w:r>
            <w:r w:rsidRPr="003A638B">
              <w:rPr>
                <w:rFonts w:asciiTheme="minorHAnsi" w:hAnsiTheme="minorHAnsi"/>
                <w:sz w:val="22"/>
                <w:szCs w:val="22"/>
                <w:lang w:val="fr-BE"/>
              </w:rPr>
              <w:t>).</w:t>
            </w:r>
            <w:r>
              <w:rPr>
                <w:rFonts w:asciiTheme="minorHAnsi" w:hAnsiTheme="minorHAnsi"/>
                <w:bCs/>
                <w:sz w:val="22"/>
                <w:szCs w:val="22"/>
                <w:lang w:val="fr-BE"/>
              </w:rPr>
              <w:t xml:space="preserve"> </w:t>
            </w:r>
          </w:p>
        </w:tc>
      </w:tr>
      <w:tr w:rsidR="00495E5A" w:rsidRPr="00662AB0">
        <w:tc>
          <w:tcPr>
            <w:tcW w:w="4536" w:type="dxa"/>
          </w:tcPr>
          <w:p w:rsidR="00495E5A" w:rsidRPr="00662AB0" w:rsidRDefault="00587E23" w:rsidP="00587E23">
            <w:pPr>
              <w:spacing w:before="120" w:after="120"/>
              <w:rPr>
                <w:rFonts w:asciiTheme="minorHAnsi" w:hAnsiTheme="minorHAnsi"/>
                <w:sz w:val="22"/>
                <w:szCs w:val="22"/>
                <w:lang w:val="nl-BE"/>
              </w:rPr>
            </w:pPr>
            <w:r w:rsidRPr="00662AB0">
              <w:rPr>
                <w:rFonts w:asciiTheme="minorHAnsi" w:hAnsiTheme="minorHAnsi"/>
                <w:i/>
                <w:sz w:val="22"/>
                <w:szCs w:val="22"/>
                <w:lang w:val="nl-BE"/>
              </w:rPr>
              <w:t xml:space="preserve">Artikel 7 - </w:t>
            </w:r>
            <w:r w:rsidR="00495E5A" w:rsidRPr="00662AB0">
              <w:rPr>
                <w:rFonts w:asciiTheme="minorHAnsi" w:hAnsiTheme="minorHAnsi"/>
                <w:sz w:val="22"/>
                <w:szCs w:val="22"/>
                <w:lang w:val="nl-BE"/>
              </w:rPr>
              <w:t xml:space="preserve">Bij de aanvraag tot tussenkomst voegt de onderneming een volledig dossier </w:t>
            </w:r>
            <w:r w:rsidR="00863E35" w:rsidRPr="00662AB0">
              <w:rPr>
                <w:rFonts w:asciiTheme="minorHAnsi" w:hAnsiTheme="minorHAnsi"/>
                <w:sz w:val="22"/>
                <w:szCs w:val="22"/>
                <w:lang w:val="nl-BE"/>
              </w:rPr>
              <w:t xml:space="preserve">toe </w:t>
            </w:r>
            <w:r w:rsidR="00495E5A" w:rsidRPr="00662AB0">
              <w:rPr>
                <w:rFonts w:asciiTheme="minorHAnsi" w:hAnsiTheme="minorHAnsi"/>
                <w:sz w:val="22"/>
                <w:szCs w:val="22"/>
                <w:lang w:val="nl-BE"/>
              </w:rPr>
              <w:t xml:space="preserve">waarin </w:t>
            </w:r>
            <w:r w:rsidR="00A5474E" w:rsidRPr="00662AB0">
              <w:rPr>
                <w:rFonts w:asciiTheme="minorHAnsi" w:hAnsiTheme="minorHAnsi"/>
                <w:sz w:val="22"/>
                <w:szCs w:val="22"/>
                <w:lang w:val="nl-BE"/>
              </w:rPr>
              <w:t xml:space="preserve">per opleiding </w:t>
            </w:r>
            <w:r w:rsidR="00495E5A" w:rsidRPr="00662AB0">
              <w:rPr>
                <w:rFonts w:asciiTheme="minorHAnsi" w:hAnsiTheme="minorHAnsi"/>
                <w:sz w:val="22"/>
                <w:szCs w:val="22"/>
                <w:lang w:val="nl-BE"/>
              </w:rPr>
              <w:t>vermeld zijn:</w:t>
            </w:r>
          </w:p>
        </w:tc>
        <w:tc>
          <w:tcPr>
            <w:tcW w:w="4536" w:type="dxa"/>
          </w:tcPr>
          <w:p w:rsidR="00495E5A" w:rsidRPr="00662AB0" w:rsidRDefault="00587E23" w:rsidP="00587E23">
            <w:pPr>
              <w:spacing w:before="120" w:after="120"/>
              <w:rPr>
                <w:rFonts w:asciiTheme="minorHAnsi" w:hAnsiTheme="minorHAnsi"/>
                <w:sz w:val="22"/>
                <w:szCs w:val="22"/>
              </w:rPr>
            </w:pPr>
            <w:r w:rsidRPr="00662AB0">
              <w:rPr>
                <w:rFonts w:asciiTheme="minorHAnsi" w:hAnsiTheme="minorHAnsi"/>
                <w:i/>
                <w:sz w:val="22"/>
                <w:szCs w:val="22"/>
              </w:rPr>
              <w:t>Article 7</w:t>
            </w:r>
            <w:r w:rsidRPr="00662AB0">
              <w:rPr>
                <w:rFonts w:asciiTheme="minorHAnsi" w:hAnsiTheme="minorHAnsi"/>
                <w:b/>
                <w:i/>
                <w:sz w:val="22"/>
                <w:szCs w:val="22"/>
              </w:rPr>
              <w:t xml:space="preserve"> - </w:t>
            </w:r>
            <w:r w:rsidR="00495E5A" w:rsidRPr="00662AB0">
              <w:rPr>
                <w:rFonts w:asciiTheme="minorHAnsi" w:hAnsiTheme="minorHAnsi"/>
                <w:sz w:val="22"/>
                <w:szCs w:val="22"/>
              </w:rPr>
              <w:t>L'entreprise introduit, à la demande d'intervention, un dossier complet où sont mentionnés</w:t>
            </w:r>
            <w:r w:rsidR="00A5474E" w:rsidRPr="00662AB0">
              <w:rPr>
                <w:rFonts w:asciiTheme="minorHAnsi" w:hAnsiTheme="minorHAnsi"/>
                <w:sz w:val="22"/>
                <w:szCs w:val="22"/>
              </w:rPr>
              <w:t xml:space="preserve"> par formation</w:t>
            </w:r>
            <w:r w:rsidR="00495E5A" w:rsidRPr="00662AB0">
              <w:rPr>
                <w:rFonts w:asciiTheme="minorHAnsi" w:hAnsiTheme="minorHAnsi"/>
                <w:sz w:val="22"/>
                <w:szCs w:val="22"/>
              </w:rPr>
              <w:t>:</w:t>
            </w:r>
          </w:p>
        </w:tc>
      </w:tr>
      <w:tr w:rsidR="00495E5A" w:rsidRPr="00662AB0">
        <w:tc>
          <w:tcPr>
            <w:tcW w:w="4536" w:type="dxa"/>
          </w:tcPr>
          <w:p w:rsidR="00495E5A" w:rsidRPr="00662AB0" w:rsidRDefault="00495E5A" w:rsidP="005C1769">
            <w:pPr>
              <w:numPr>
                <w:ilvl w:val="1"/>
                <w:numId w:val="3"/>
              </w:numPr>
              <w:tabs>
                <w:tab w:val="clear" w:pos="720"/>
                <w:tab w:val="num" w:pos="270"/>
              </w:tabs>
              <w:spacing w:before="120" w:after="120"/>
              <w:ind w:left="270" w:hanging="270"/>
              <w:rPr>
                <w:rFonts w:asciiTheme="minorHAnsi" w:hAnsiTheme="minorHAnsi"/>
                <w:sz w:val="22"/>
                <w:szCs w:val="22"/>
                <w:lang w:val="nl-BE"/>
              </w:rPr>
            </w:pPr>
            <w:r w:rsidRPr="00662AB0">
              <w:rPr>
                <w:rFonts w:asciiTheme="minorHAnsi" w:hAnsiTheme="minorHAnsi"/>
                <w:sz w:val="22"/>
                <w:szCs w:val="22"/>
                <w:lang w:val="nl-BE"/>
              </w:rPr>
              <w:t xml:space="preserve">het doel van de opleiding; </w:t>
            </w:r>
          </w:p>
        </w:tc>
        <w:tc>
          <w:tcPr>
            <w:tcW w:w="4536" w:type="dxa"/>
          </w:tcPr>
          <w:p w:rsidR="00495E5A" w:rsidRPr="00662AB0" w:rsidRDefault="00495E5A" w:rsidP="005C1769">
            <w:pPr>
              <w:numPr>
                <w:ilvl w:val="1"/>
                <w:numId w:val="3"/>
              </w:numPr>
              <w:tabs>
                <w:tab w:val="clear" w:pos="720"/>
                <w:tab w:val="num" w:pos="270"/>
              </w:tabs>
              <w:spacing w:before="120" w:after="120"/>
              <w:ind w:left="270" w:hanging="270"/>
              <w:rPr>
                <w:rFonts w:asciiTheme="minorHAnsi" w:hAnsiTheme="minorHAnsi"/>
                <w:sz w:val="22"/>
                <w:szCs w:val="22"/>
              </w:rPr>
            </w:pPr>
            <w:r w:rsidRPr="00662AB0">
              <w:rPr>
                <w:rFonts w:asciiTheme="minorHAnsi" w:hAnsiTheme="minorHAnsi"/>
                <w:sz w:val="22"/>
                <w:szCs w:val="22"/>
              </w:rPr>
              <w:t xml:space="preserve">le but de la formation; </w:t>
            </w:r>
          </w:p>
        </w:tc>
      </w:tr>
      <w:tr w:rsidR="00495E5A" w:rsidRPr="00662AB0">
        <w:tc>
          <w:tcPr>
            <w:tcW w:w="4536" w:type="dxa"/>
          </w:tcPr>
          <w:p w:rsidR="00495E5A" w:rsidRPr="00662AB0" w:rsidRDefault="00495E5A" w:rsidP="005C1769">
            <w:pPr>
              <w:numPr>
                <w:ilvl w:val="1"/>
                <w:numId w:val="3"/>
              </w:numPr>
              <w:tabs>
                <w:tab w:val="clear" w:pos="720"/>
                <w:tab w:val="num" w:pos="270"/>
              </w:tabs>
              <w:spacing w:before="120" w:after="120"/>
              <w:ind w:left="270" w:hanging="270"/>
              <w:rPr>
                <w:rFonts w:asciiTheme="minorHAnsi" w:hAnsiTheme="minorHAnsi"/>
                <w:sz w:val="22"/>
                <w:szCs w:val="22"/>
                <w:lang w:val="nl-BE"/>
              </w:rPr>
            </w:pPr>
            <w:r w:rsidRPr="00662AB0">
              <w:rPr>
                <w:rFonts w:asciiTheme="minorHAnsi" w:hAnsiTheme="minorHAnsi"/>
                <w:sz w:val="22"/>
                <w:szCs w:val="22"/>
                <w:lang w:val="nl-BE"/>
              </w:rPr>
              <w:t>een uitvoerig programma;</w:t>
            </w:r>
          </w:p>
        </w:tc>
        <w:tc>
          <w:tcPr>
            <w:tcW w:w="4536" w:type="dxa"/>
          </w:tcPr>
          <w:p w:rsidR="00495E5A" w:rsidRPr="00662AB0" w:rsidRDefault="00495E5A" w:rsidP="005C1769">
            <w:pPr>
              <w:numPr>
                <w:ilvl w:val="1"/>
                <w:numId w:val="3"/>
              </w:numPr>
              <w:tabs>
                <w:tab w:val="clear" w:pos="720"/>
                <w:tab w:val="num" w:pos="270"/>
              </w:tabs>
              <w:spacing w:before="120" w:after="120"/>
              <w:ind w:left="270" w:hanging="270"/>
              <w:rPr>
                <w:rFonts w:asciiTheme="minorHAnsi" w:hAnsiTheme="minorHAnsi"/>
                <w:sz w:val="22"/>
                <w:szCs w:val="22"/>
              </w:rPr>
            </w:pPr>
            <w:r w:rsidRPr="00662AB0">
              <w:rPr>
                <w:rFonts w:asciiTheme="minorHAnsi" w:hAnsiTheme="minorHAnsi"/>
                <w:sz w:val="22"/>
                <w:szCs w:val="22"/>
              </w:rPr>
              <w:t>un programme détaillé;</w:t>
            </w:r>
          </w:p>
        </w:tc>
      </w:tr>
      <w:tr w:rsidR="00495E5A" w:rsidRPr="00662AB0">
        <w:tc>
          <w:tcPr>
            <w:tcW w:w="4536" w:type="dxa"/>
          </w:tcPr>
          <w:p w:rsidR="00495E5A" w:rsidRPr="00662AB0" w:rsidRDefault="00495E5A" w:rsidP="005C1769">
            <w:pPr>
              <w:numPr>
                <w:ilvl w:val="1"/>
                <w:numId w:val="3"/>
              </w:numPr>
              <w:tabs>
                <w:tab w:val="clear" w:pos="720"/>
                <w:tab w:val="num" w:pos="270"/>
              </w:tabs>
              <w:spacing w:before="120" w:after="120"/>
              <w:ind w:left="270" w:hanging="270"/>
              <w:rPr>
                <w:rFonts w:asciiTheme="minorHAnsi" w:hAnsiTheme="minorHAnsi"/>
                <w:sz w:val="22"/>
                <w:szCs w:val="22"/>
                <w:lang w:val="nl-BE"/>
              </w:rPr>
            </w:pPr>
            <w:proofErr w:type="gramStart"/>
            <w:r w:rsidRPr="00662AB0">
              <w:rPr>
                <w:rFonts w:asciiTheme="minorHAnsi" w:hAnsiTheme="minorHAnsi"/>
                <w:sz w:val="22"/>
                <w:szCs w:val="22"/>
                <w:lang w:val="nl-BE"/>
              </w:rPr>
              <w:t>de aard van de opleiding: theoretische en/of praktische cursussen, opleiding binnen of buiten de onderneming, didactische methoden, enz.;</w:t>
            </w:r>
            <w:proofErr w:type="gramEnd"/>
          </w:p>
        </w:tc>
        <w:tc>
          <w:tcPr>
            <w:tcW w:w="4536" w:type="dxa"/>
          </w:tcPr>
          <w:p w:rsidR="00495E5A" w:rsidRPr="00662AB0" w:rsidRDefault="00FA4EA2" w:rsidP="005C1769">
            <w:pPr>
              <w:numPr>
                <w:ilvl w:val="1"/>
                <w:numId w:val="3"/>
              </w:numPr>
              <w:tabs>
                <w:tab w:val="clear" w:pos="720"/>
                <w:tab w:val="num" w:pos="270"/>
                <w:tab w:val="left" w:pos="576"/>
                <w:tab w:val="left" w:pos="921"/>
                <w:tab w:val="left" w:pos="1267"/>
                <w:tab w:val="left" w:pos="1612"/>
              </w:tabs>
              <w:spacing w:before="120" w:after="120"/>
              <w:ind w:left="270" w:hanging="270"/>
              <w:rPr>
                <w:rFonts w:asciiTheme="minorHAnsi" w:hAnsiTheme="minorHAnsi"/>
                <w:sz w:val="22"/>
                <w:szCs w:val="22"/>
              </w:rPr>
            </w:pPr>
            <w:r w:rsidRPr="00662AB0">
              <w:rPr>
                <w:rFonts w:asciiTheme="minorHAnsi" w:hAnsiTheme="minorHAnsi"/>
                <w:sz w:val="22"/>
                <w:szCs w:val="22"/>
              </w:rPr>
              <w:t>la nature de la formation : cours théoriques et/ou pratiques, formation au sein de l'entreprise ou à l'extérieur, méthodes didactiques, etc.;</w:t>
            </w:r>
          </w:p>
        </w:tc>
      </w:tr>
      <w:tr w:rsidR="00495E5A" w:rsidRPr="00662AB0">
        <w:tc>
          <w:tcPr>
            <w:tcW w:w="4536" w:type="dxa"/>
          </w:tcPr>
          <w:p w:rsidR="00495E5A" w:rsidRPr="00662AB0" w:rsidRDefault="00495E5A" w:rsidP="005C1769">
            <w:pPr>
              <w:numPr>
                <w:ilvl w:val="1"/>
                <w:numId w:val="3"/>
              </w:numPr>
              <w:tabs>
                <w:tab w:val="clear" w:pos="720"/>
                <w:tab w:val="num" w:pos="270"/>
              </w:tabs>
              <w:spacing w:before="120" w:after="120"/>
              <w:ind w:left="270" w:hanging="270"/>
              <w:rPr>
                <w:rFonts w:asciiTheme="minorHAnsi" w:hAnsiTheme="minorHAnsi"/>
                <w:sz w:val="22"/>
                <w:szCs w:val="22"/>
                <w:lang w:val="nl-BE"/>
              </w:rPr>
            </w:pPr>
            <w:r w:rsidRPr="00662AB0">
              <w:rPr>
                <w:rFonts w:asciiTheme="minorHAnsi" w:hAnsiTheme="minorHAnsi"/>
                <w:sz w:val="22"/>
                <w:szCs w:val="22"/>
                <w:lang w:val="nl-BE"/>
              </w:rPr>
              <w:t>de betrokken diensten van de onderneming;</w:t>
            </w:r>
          </w:p>
        </w:tc>
        <w:tc>
          <w:tcPr>
            <w:tcW w:w="4536" w:type="dxa"/>
          </w:tcPr>
          <w:p w:rsidR="00495E5A" w:rsidRPr="00662AB0" w:rsidRDefault="00FA4EA2" w:rsidP="005C1769">
            <w:pPr>
              <w:numPr>
                <w:ilvl w:val="1"/>
                <w:numId w:val="3"/>
              </w:numPr>
              <w:tabs>
                <w:tab w:val="clear" w:pos="720"/>
                <w:tab w:val="num" w:pos="270"/>
                <w:tab w:val="left" w:pos="576"/>
                <w:tab w:val="left" w:pos="921"/>
                <w:tab w:val="left" w:pos="1267"/>
                <w:tab w:val="left" w:pos="1612"/>
              </w:tabs>
              <w:spacing w:before="120" w:after="120"/>
              <w:ind w:left="270" w:hanging="270"/>
              <w:rPr>
                <w:rFonts w:asciiTheme="minorHAnsi" w:hAnsiTheme="minorHAnsi"/>
                <w:sz w:val="22"/>
                <w:szCs w:val="22"/>
              </w:rPr>
            </w:pPr>
            <w:r w:rsidRPr="00662AB0">
              <w:rPr>
                <w:rFonts w:asciiTheme="minorHAnsi" w:hAnsiTheme="minorHAnsi"/>
                <w:sz w:val="22"/>
                <w:szCs w:val="22"/>
              </w:rPr>
              <w:t>les services concernés de l'entreprise;</w:t>
            </w:r>
          </w:p>
        </w:tc>
      </w:tr>
      <w:tr w:rsidR="00495E5A" w:rsidRPr="00662AB0">
        <w:tc>
          <w:tcPr>
            <w:tcW w:w="4536" w:type="dxa"/>
          </w:tcPr>
          <w:p w:rsidR="00495E5A" w:rsidRPr="00662AB0" w:rsidRDefault="00495E5A" w:rsidP="005C1769">
            <w:pPr>
              <w:numPr>
                <w:ilvl w:val="1"/>
                <w:numId w:val="3"/>
              </w:numPr>
              <w:tabs>
                <w:tab w:val="clear" w:pos="720"/>
                <w:tab w:val="num" w:pos="270"/>
              </w:tabs>
              <w:spacing w:before="120" w:after="120"/>
              <w:ind w:left="270" w:hanging="270"/>
              <w:rPr>
                <w:rFonts w:asciiTheme="minorHAnsi" w:hAnsiTheme="minorHAnsi"/>
                <w:sz w:val="22"/>
                <w:szCs w:val="22"/>
                <w:lang w:val="nl-BE"/>
              </w:rPr>
            </w:pPr>
            <w:r w:rsidRPr="00662AB0">
              <w:rPr>
                <w:rFonts w:asciiTheme="minorHAnsi" w:hAnsiTheme="minorHAnsi"/>
                <w:sz w:val="22"/>
                <w:szCs w:val="22"/>
                <w:lang w:val="nl-BE"/>
              </w:rPr>
              <w:t>de duur en de data van de opleiding;</w:t>
            </w:r>
          </w:p>
        </w:tc>
        <w:tc>
          <w:tcPr>
            <w:tcW w:w="4536" w:type="dxa"/>
          </w:tcPr>
          <w:p w:rsidR="00495E5A" w:rsidRPr="00662AB0" w:rsidRDefault="00FA4EA2" w:rsidP="005C1769">
            <w:pPr>
              <w:numPr>
                <w:ilvl w:val="1"/>
                <w:numId w:val="3"/>
              </w:numPr>
              <w:tabs>
                <w:tab w:val="clear" w:pos="720"/>
                <w:tab w:val="num" w:pos="270"/>
              </w:tabs>
              <w:spacing w:before="120" w:after="120"/>
              <w:ind w:left="270" w:hanging="270"/>
              <w:rPr>
                <w:rFonts w:asciiTheme="minorHAnsi" w:hAnsiTheme="minorHAnsi"/>
                <w:sz w:val="22"/>
                <w:szCs w:val="22"/>
              </w:rPr>
            </w:pPr>
            <w:r w:rsidRPr="00662AB0">
              <w:rPr>
                <w:rFonts w:asciiTheme="minorHAnsi" w:hAnsiTheme="minorHAnsi"/>
                <w:sz w:val="22"/>
                <w:szCs w:val="22"/>
              </w:rPr>
              <w:t>la durée et les dates de la formation;</w:t>
            </w:r>
          </w:p>
        </w:tc>
      </w:tr>
      <w:tr w:rsidR="00495E5A" w:rsidRPr="00662AB0">
        <w:tc>
          <w:tcPr>
            <w:tcW w:w="4536" w:type="dxa"/>
          </w:tcPr>
          <w:p w:rsidR="00495E5A" w:rsidRPr="00662AB0" w:rsidRDefault="00495E5A" w:rsidP="005C1769">
            <w:pPr>
              <w:numPr>
                <w:ilvl w:val="1"/>
                <w:numId w:val="3"/>
              </w:numPr>
              <w:tabs>
                <w:tab w:val="clear" w:pos="720"/>
                <w:tab w:val="num" w:pos="270"/>
              </w:tabs>
              <w:spacing w:before="120" w:after="120"/>
              <w:ind w:left="272" w:hanging="272"/>
              <w:rPr>
                <w:rFonts w:asciiTheme="minorHAnsi" w:hAnsiTheme="minorHAnsi"/>
                <w:sz w:val="22"/>
                <w:szCs w:val="22"/>
                <w:lang w:val="nl-BE"/>
              </w:rPr>
            </w:pPr>
            <w:r w:rsidRPr="00662AB0">
              <w:rPr>
                <w:rFonts w:asciiTheme="minorHAnsi" w:hAnsiTheme="minorHAnsi"/>
                <w:sz w:val="22"/>
                <w:szCs w:val="22"/>
                <w:lang w:val="nl-BE"/>
              </w:rPr>
              <w:t xml:space="preserve">de instructeurs; </w:t>
            </w:r>
          </w:p>
          <w:p w:rsidR="00495E5A" w:rsidRPr="00662AB0" w:rsidRDefault="00495E5A" w:rsidP="005C1769">
            <w:pPr>
              <w:numPr>
                <w:ilvl w:val="1"/>
                <w:numId w:val="3"/>
              </w:numPr>
              <w:tabs>
                <w:tab w:val="clear" w:pos="720"/>
                <w:tab w:val="num" w:pos="270"/>
              </w:tabs>
              <w:spacing w:before="120" w:after="120"/>
              <w:ind w:left="272" w:hanging="272"/>
              <w:rPr>
                <w:rFonts w:asciiTheme="minorHAnsi" w:hAnsiTheme="minorHAnsi"/>
                <w:sz w:val="22"/>
                <w:szCs w:val="22"/>
                <w:lang w:val="nl-BE"/>
              </w:rPr>
            </w:pPr>
            <w:r w:rsidRPr="00662AB0">
              <w:rPr>
                <w:rFonts w:asciiTheme="minorHAnsi" w:hAnsiTheme="minorHAnsi"/>
                <w:sz w:val="22"/>
                <w:szCs w:val="22"/>
                <w:lang w:val="nl-BE"/>
              </w:rPr>
              <w:t>de opleidingsinstelling ofwel</w:t>
            </w:r>
            <w:r w:rsidR="005C1769" w:rsidRPr="00662AB0">
              <w:rPr>
                <w:rFonts w:asciiTheme="minorHAnsi" w:hAnsiTheme="minorHAnsi"/>
                <w:sz w:val="22"/>
                <w:szCs w:val="22"/>
                <w:lang w:val="nl-BE"/>
              </w:rPr>
              <w:t xml:space="preserve"> </w:t>
            </w:r>
            <w:r w:rsidR="0058172C" w:rsidRPr="00662AB0">
              <w:rPr>
                <w:rFonts w:asciiTheme="minorHAnsi" w:hAnsiTheme="minorHAnsi"/>
                <w:sz w:val="22"/>
                <w:szCs w:val="22"/>
                <w:lang w:val="nl-BE"/>
              </w:rPr>
              <w:t xml:space="preserve">de </w:t>
            </w:r>
            <w:r w:rsidRPr="00662AB0">
              <w:rPr>
                <w:rFonts w:asciiTheme="minorHAnsi" w:hAnsiTheme="minorHAnsi"/>
                <w:sz w:val="22"/>
                <w:szCs w:val="22"/>
                <w:lang w:val="nl-BE"/>
              </w:rPr>
              <w:t>naam en functie van de interne trainer;</w:t>
            </w:r>
          </w:p>
          <w:p w:rsidR="00495E5A" w:rsidRPr="00662AB0" w:rsidRDefault="0072691E" w:rsidP="005C1769">
            <w:pPr>
              <w:numPr>
                <w:ilvl w:val="1"/>
                <w:numId w:val="3"/>
              </w:numPr>
              <w:tabs>
                <w:tab w:val="clear" w:pos="720"/>
                <w:tab w:val="num" w:pos="270"/>
              </w:tabs>
              <w:spacing w:before="120" w:after="120"/>
              <w:ind w:left="272" w:hanging="272"/>
              <w:rPr>
                <w:rFonts w:asciiTheme="minorHAnsi" w:hAnsiTheme="minorHAnsi"/>
                <w:sz w:val="22"/>
                <w:szCs w:val="22"/>
                <w:lang w:val="nl-BE"/>
              </w:rPr>
            </w:pPr>
            <w:r w:rsidRPr="00662AB0">
              <w:rPr>
                <w:rFonts w:asciiTheme="minorHAnsi" w:hAnsiTheme="minorHAnsi"/>
                <w:sz w:val="22"/>
                <w:szCs w:val="22"/>
                <w:lang w:val="nl-BE"/>
              </w:rPr>
              <w:t>een deelnemerslijst,</w:t>
            </w:r>
          </w:p>
          <w:p w:rsidR="00495E5A" w:rsidRDefault="0072691E" w:rsidP="005C1769">
            <w:pPr>
              <w:numPr>
                <w:ilvl w:val="1"/>
                <w:numId w:val="3"/>
              </w:numPr>
              <w:tabs>
                <w:tab w:val="clear" w:pos="720"/>
                <w:tab w:val="num" w:pos="270"/>
              </w:tabs>
              <w:spacing w:before="120" w:after="120"/>
              <w:ind w:left="272" w:hanging="272"/>
              <w:rPr>
                <w:rFonts w:asciiTheme="minorHAnsi" w:hAnsiTheme="minorHAnsi"/>
                <w:sz w:val="22"/>
                <w:szCs w:val="22"/>
                <w:lang w:val="nl-BE"/>
              </w:rPr>
            </w:pPr>
            <w:r w:rsidRPr="00662AB0">
              <w:rPr>
                <w:rFonts w:asciiTheme="minorHAnsi" w:hAnsiTheme="minorHAnsi"/>
                <w:sz w:val="22"/>
                <w:szCs w:val="22"/>
                <w:lang w:val="nl-BE"/>
              </w:rPr>
              <w:t xml:space="preserve">de datum waarop de vorming heeft plaatsgevonden, </w:t>
            </w:r>
          </w:p>
          <w:p w:rsidR="00E31EB0" w:rsidRPr="00662AB0" w:rsidRDefault="00E31EB0" w:rsidP="00E31EB0">
            <w:pPr>
              <w:spacing w:before="120" w:after="120"/>
              <w:ind w:left="272"/>
              <w:rPr>
                <w:rFonts w:asciiTheme="minorHAnsi" w:hAnsiTheme="minorHAnsi"/>
                <w:sz w:val="22"/>
                <w:szCs w:val="22"/>
                <w:lang w:val="nl-BE"/>
              </w:rPr>
            </w:pPr>
            <w:r>
              <w:rPr>
                <w:rFonts w:asciiTheme="minorHAnsi" w:hAnsiTheme="minorHAnsi"/>
                <w:sz w:val="22"/>
                <w:szCs w:val="22"/>
                <w:lang w:val="nl-BE"/>
              </w:rPr>
              <w:br/>
            </w:r>
          </w:p>
          <w:p w:rsidR="00495E5A" w:rsidRPr="00662AB0" w:rsidRDefault="0072691E" w:rsidP="005C1769">
            <w:pPr>
              <w:numPr>
                <w:ilvl w:val="1"/>
                <w:numId w:val="3"/>
              </w:numPr>
              <w:tabs>
                <w:tab w:val="clear" w:pos="720"/>
                <w:tab w:val="num" w:pos="270"/>
              </w:tabs>
              <w:spacing w:before="120" w:after="120"/>
              <w:ind w:left="272" w:hanging="272"/>
              <w:rPr>
                <w:rFonts w:asciiTheme="minorHAnsi" w:hAnsiTheme="minorHAnsi"/>
                <w:sz w:val="22"/>
                <w:szCs w:val="22"/>
                <w:lang w:val="nl-BE"/>
              </w:rPr>
            </w:pPr>
            <w:r w:rsidRPr="00662AB0">
              <w:rPr>
                <w:rFonts w:asciiTheme="minorHAnsi" w:hAnsiTheme="minorHAnsi"/>
                <w:sz w:val="22"/>
                <w:szCs w:val="22"/>
                <w:lang w:val="nl-BE"/>
              </w:rPr>
              <w:lastRenderedPageBreak/>
              <w:t xml:space="preserve">en het te betalen bedrag. Bij de afrekening wordt tevens de aanwezigheidslijst gevoegd, </w:t>
            </w:r>
            <w:proofErr w:type="spellStart"/>
            <w:r w:rsidRPr="00662AB0">
              <w:rPr>
                <w:rFonts w:asciiTheme="minorHAnsi" w:hAnsiTheme="minorHAnsi"/>
                <w:sz w:val="22"/>
                <w:szCs w:val="22"/>
                <w:lang w:val="nl-BE"/>
              </w:rPr>
              <w:t>gehandtekend</w:t>
            </w:r>
            <w:proofErr w:type="spellEnd"/>
            <w:r w:rsidRPr="00662AB0">
              <w:rPr>
                <w:rFonts w:asciiTheme="minorHAnsi" w:hAnsiTheme="minorHAnsi"/>
                <w:sz w:val="22"/>
                <w:szCs w:val="22"/>
                <w:lang w:val="nl-BE"/>
              </w:rPr>
              <w:t xml:space="preserve"> door de aanwezige deelnemers.</w:t>
            </w:r>
          </w:p>
          <w:p w:rsidR="001B2368" w:rsidRPr="00662AB0" w:rsidRDefault="0072691E" w:rsidP="001B2368">
            <w:pPr>
              <w:numPr>
                <w:ilvl w:val="1"/>
                <w:numId w:val="3"/>
              </w:numPr>
              <w:tabs>
                <w:tab w:val="clear" w:pos="720"/>
                <w:tab w:val="num" w:pos="270"/>
              </w:tabs>
              <w:spacing w:before="120" w:after="120"/>
              <w:ind w:left="272" w:hanging="272"/>
              <w:rPr>
                <w:rFonts w:asciiTheme="minorHAnsi" w:hAnsiTheme="minorHAnsi"/>
                <w:sz w:val="22"/>
                <w:szCs w:val="22"/>
                <w:lang w:val="nl-BE"/>
              </w:rPr>
            </w:pPr>
            <w:r w:rsidRPr="00662AB0">
              <w:rPr>
                <w:rFonts w:asciiTheme="minorHAnsi" w:hAnsiTheme="minorHAnsi"/>
                <w:sz w:val="22"/>
                <w:szCs w:val="22"/>
                <w:lang w:val="nl-BE"/>
              </w:rPr>
              <w:t>De gedetailleerde kosten voor de onderneming.</w:t>
            </w:r>
          </w:p>
          <w:p w:rsidR="0066601F" w:rsidRPr="00662AB0" w:rsidRDefault="0072691E">
            <w:pPr>
              <w:numPr>
                <w:ilvl w:val="1"/>
                <w:numId w:val="3"/>
              </w:numPr>
              <w:tabs>
                <w:tab w:val="clear" w:pos="720"/>
                <w:tab w:val="num" w:pos="270"/>
              </w:tabs>
              <w:spacing w:before="120" w:after="120"/>
              <w:ind w:left="272" w:hanging="272"/>
              <w:rPr>
                <w:rFonts w:asciiTheme="minorHAnsi" w:hAnsiTheme="minorHAnsi"/>
                <w:b/>
                <w:spacing w:val="-2"/>
                <w:sz w:val="22"/>
                <w:szCs w:val="22"/>
                <w:lang w:val="nl-BE"/>
              </w:rPr>
            </w:pPr>
            <w:r w:rsidRPr="00662AB0">
              <w:rPr>
                <w:rFonts w:asciiTheme="minorHAnsi" w:hAnsiTheme="minorHAnsi"/>
                <w:sz w:val="22"/>
                <w:szCs w:val="22"/>
                <w:lang w:val="nl-BE"/>
              </w:rPr>
              <w:t>Datum van consultatie van de ondernemingsraad (of bij gebreke daaraan de vakbondsafvaardiging)</w:t>
            </w:r>
            <w:r w:rsidR="00EF08D9" w:rsidRPr="00662AB0">
              <w:rPr>
                <w:rFonts w:asciiTheme="minorHAnsi" w:hAnsiTheme="minorHAnsi"/>
                <w:sz w:val="22"/>
                <w:szCs w:val="22"/>
                <w:lang w:val="nl-BE"/>
              </w:rPr>
              <w:t xml:space="preserve"> over </w:t>
            </w:r>
            <w:r w:rsidR="005B75D0" w:rsidRPr="00662AB0">
              <w:rPr>
                <w:rFonts w:asciiTheme="minorHAnsi" w:hAnsiTheme="minorHAnsi"/>
                <w:sz w:val="22"/>
                <w:szCs w:val="22"/>
                <w:lang w:val="nl-BE"/>
              </w:rPr>
              <w:t>het</w:t>
            </w:r>
            <w:r w:rsidR="00EF08D9" w:rsidRPr="00662AB0">
              <w:rPr>
                <w:rFonts w:asciiTheme="minorHAnsi" w:hAnsiTheme="minorHAnsi"/>
                <w:sz w:val="22"/>
                <w:szCs w:val="22"/>
                <w:lang w:val="nl-BE"/>
              </w:rPr>
              <w:t xml:space="preserve"> opleidingsplan</w:t>
            </w:r>
            <w:r w:rsidRPr="00662AB0">
              <w:rPr>
                <w:rFonts w:asciiTheme="minorHAnsi" w:hAnsiTheme="minorHAnsi"/>
                <w:sz w:val="22"/>
                <w:szCs w:val="22"/>
                <w:lang w:val="nl-BE"/>
              </w:rPr>
              <w:t>.</w:t>
            </w:r>
          </w:p>
        </w:tc>
        <w:tc>
          <w:tcPr>
            <w:tcW w:w="4536" w:type="dxa"/>
          </w:tcPr>
          <w:p w:rsidR="00495E5A" w:rsidRPr="00662AB0" w:rsidRDefault="0072691E" w:rsidP="005C1769">
            <w:pPr>
              <w:numPr>
                <w:ilvl w:val="1"/>
                <w:numId w:val="3"/>
              </w:numPr>
              <w:tabs>
                <w:tab w:val="clear" w:pos="720"/>
                <w:tab w:val="num" w:pos="270"/>
              </w:tabs>
              <w:spacing w:before="120" w:after="120"/>
              <w:ind w:left="272" w:hanging="272"/>
              <w:rPr>
                <w:rFonts w:asciiTheme="minorHAnsi" w:hAnsiTheme="minorHAnsi"/>
                <w:sz w:val="22"/>
                <w:szCs w:val="22"/>
              </w:rPr>
            </w:pPr>
            <w:r w:rsidRPr="00662AB0">
              <w:rPr>
                <w:rFonts w:asciiTheme="minorHAnsi" w:hAnsiTheme="minorHAnsi"/>
                <w:sz w:val="22"/>
                <w:szCs w:val="22"/>
              </w:rPr>
              <w:lastRenderedPageBreak/>
              <w:t xml:space="preserve">les instructeurs; </w:t>
            </w:r>
          </w:p>
          <w:p w:rsidR="00495E5A" w:rsidRPr="00662AB0" w:rsidRDefault="0072691E" w:rsidP="005C1769">
            <w:pPr>
              <w:numPr>
                <w:ilvl w:val="1"/>
                <w:numId w:val="3"/>
              </w:numPr>
              <w:tabs>
                <w:tab w:val="clear" w:pos="720"/>
                <w:tab w:val="num" w:pos="270"/>
              </w:tabs>
              <w:spacing w:before="120" w:after="120"/>
              <w:ind w:left="272" w:hanging="272"/>
              <w:rPr>
                <w:rFonts w:asciiTheme="minorHAnsi" w:hAnsiTheme="minorHAnsi"/>
                <w:sz w:val="22"/>
                <w:szCs w:val="22"/>
              </w:rPr>
            </w:pPr>
            <w:r w:rsidRPr="00662AB0">
              <w:rPr>
                <w:rFonts w:asciiTheme="minorHAnsi" w:hAnsiTheme="minorHAnsi"/>
                <w:sz w:val="22"/>
                <w:szCs w:val="22"/>
              </w:rPr>
              <w:t>l'institution de formation ou le nom et la fonction du formateur interne,</w:t>
            </w:r>
          </w:p>
          <w:p w:rsidR="00495E5A" w:rsidRPr="00662AB0" w:rsidRDefault="0072691E" w:rsidP="005C1769">
            <w:pPr>
              <w:numPr>
                <w:ilvl w:val="1"/>
                <w:numId w:val="3"/>
              </w:numPr>
              <w:tabs>
                <w:tab w:val="clear" w:pos="720"/>
                <w:tab w:val="num" w:pos="270"/>
              </w:tabs>
              <w:spacing w:before="120" w:after="120"/>
              <w:ind w:left="272" w:hanging="272"/>
              <w:rPr>
                <w:rFonts w:asciiTheme="minorHAnsi" w:hAnsiTheme="minorHAnsi"/>
                <w:sz w:val="22"/>
                <w:szCs w:val="22"/>
              </w:rPr>
            </w:pPr>
            <w:r w:rsidRPr="00662AB0">
              <w:rPr>
                <w:rFonts w:asciiTheme="minorHAnsi" w:hAnsiTheme="minorHAnsi"/>
                <w:sz w:val="22"/>
                <w:szCs w:val="22"/>
              </w:rPr>
              <w:t xml:space="preserve">une liste des participants, </w:t>
            </w:r>
          </w:p>
          <w:p w:rsidR="00E31EB0" w:rsidRDefault="0072691E" w:rsidP="005C1769">
            <w:pPr>
              <w:numPr>
                <w:ilvl w:val="1"/>
                <w:numId w:val="3"/>
              </w:numPr>
              <w:tabs>
                <w:tab w:val="clear" w:pos="720"/>
                <w:tab w:val="num" w:pos="270"/>
                <w:tab w:val="left" w:pos="576"/>
                <w:tab w:val="left" w:pos="921"/>
                <w:tab w:val="left" w:pos="1267"/>
                <w:tab w:val="left" w:pos="1612"/>
              </w:tabs>
              <w:spacing w:before="120" w:after="120"/>
              <w:ind w:left="272" w:hanging="272"/>
              <w:rPr>
                <w:rFonts w:asciiTheme="minorHAnsi" w:hAnsiTheme="minorHAnsi"/>
                <w:sz w:val="22"/>
                <w:szCs w:val="22"/>
              </w:rPr>
            </w:pPr>
            <w:r w:rsidRPr="00662AB0">
              <w:rPr>
                <w:rFonts w:asciiTheme="minorHAnsi" w:hAnsiTheme="minorHAnsi"/>
                <w:sz w:val="22"/>
                <w:szCs w:val="22"/>
              </w:rPr>
              <w:t>la date à laquelle la formation a eu lieu,</w:t>
            </w:r>
          </w:p>
          <w:p w:rsidR="00495E5A" w:rsidRPr="00662AB0" w:rsidRDefault="00E31EB0" w:rsidP="00E31EB0">
            <w:pPr>
              <w:tabs>
                <w:tab w:val="left" w:pos="576"/>
                <w:tab w:val="left" w:pos="921"/>
                <w:tab w:val="left" w:pos="1267"/>
                <w:tab w:val="left" w:pos="1612"/>
              </w:tabs>
              <w:spacing w:before="120" w:after="120"/>
              <w:ind w:left="272"/>
              <w:rPr>
                <w:rFonts w:asciiTheme="minorHAnsi" w:hAnsiTheme="minorHAnsi"/>
                <w:sz w:val="22"/>
                <w:szCs w:val="22"/>
              </w:rPr>
            </w:pPr>
            <w:r>
              <w:rPr>
                <w:rFonts w:asciiTheme="minorHAnsi" w:hAnsiTheme="minorHAnsi"/>
                <w:sz w:val="22"/>
                <w:szCs w:val="22"/>
              </w:rPr>
              <w:br/>
            </w:r>
            <w:r w:rsidR="0072691E" w:rsidRPr="00662AB0">
              <w:rPr>
                <w:rFonts w:asciiTheme="minorHAnsi" w:hAnsiTheme="minorHAnsi"/>
                <w:sz w:val="22"/>
                <w:szCs w:val="22"/>
              </w:rPr>
              <w:br/>
            </w:r>
          </w:p>
          <w:p w:rsidR="00495E5A" w:rsidRPr="00662AB0" w:rsidRDefault="0072691E" w:rsidP="005C1769">
            <w:pPr>
              <w:numPr>
                <w:ilvl w:val="1"/>
                <w:numId w:val="3"/>
              </w:numPr>
              <w:tabs>
                <w:tab w:val="clear" w:pos="720"/>
                <w:tab w:val="num" w:pos="270"/>
                <w:tab w:val="left" w:pos="576"/>
                <w:tab w:val="left" w:pos="921"/>
                <w:tab w:val="left" w:pos="1267"/>
                <w:tab w:val="left" w:pos="1612"/>
              </w:tabs>
              <w:spacing w:before="120" w:after="120"/>
              <w:ind w:left="272" w:hanging="272"/>
              <w:rPr>
                <w:rFonts w:asciiTheme="minorHAnsi" w:hAnsiTheme="minorHAnsi"/>
                <w:sz w:val="22"/>
                <w:szCs w:val="22"/>
              </w:rPr>
            </w:pPr>
            <w:r w:rsidRPr="00662AB0">
              <w:rPr>
                <w:rFonts w:asciiTheme="minorHAnsi" w:hAnsiTheme="minorHAnsi"/>
                <w:sz w:val="22"/>
                <w:szCs w:val="22"/>
              </w:rPr>
              <w:lastRenderedPageBreak/>
              <w:t>et le montant à payer. Le décompte est complété par une liste de présence des participants, signée de leur main.</w:t>
            </w:r>
            <w:r w:rsidRPr="00662AB0">
              <w:rPr>
                <w:rFonts w:asciiTheme="minorHAnsi" w:hAnsiTheme="minorHAnsi"/>
                <w:sz w:val="22"/>
                <w:szCs w:val="22"/>
              </w:rPr>
              <w:br/>
            </w:r>
          </w:p>
          <w:p w:rsidR="001B2368" w:rsidRPr="00662AB0" w:rsidRDefault="0072691E" w:rsidP="001B2368">
            <w:pPr>
              <w:numPr>
                <w:ilvl w:val="1"/>
                <w:numId w:val="3"/>
              </w:numPr>
              <w:tabs>
                <w:tab w:val="clear" w:pos="720"/>
                <w:tab w:val="num" w:pos="270"/>
              </w:tabs>
              <w:spacing w:before="120" w:after="120"/>
              <w:ind w:left="272" w:hanging="272"/>
              <w:rPr>
                <w:rFonts w:asciiTheme="minorHAnsi" w:hAnsiTheme="minorHAnsi"/>
                <w:sz w:val="22"/>
                <w:szCs w:val="22"/>
              </w:rPr>
            </w:pPr>
            <w:r w:rsidRPr="00662AB0">
              <w:rPr>
                <w:rFonts w:asciiTheme="minorHAnsi" w:hAnsiTheme="minorHAnsi"/>
                <w:sz w:val="22"/>
                <w:szCs w:val="22"/>
              </w:rPr>
              <w:t>Le détail du coût pour l’entreprise.</w:t>
            </w:r>
            <w:r w:rsidR="001B2368" w:rsidRPr="00662AB0">
              <w:rPr>
                <w:rFonts w:asciiTheme="minorHAnsi" w:hAnsiTheme="minorHAnsi"/>
                <w:sz w:val="22"/>
                <w:szCs w:val="22"/>
              </w:rPr>
              <w:br/>
            </w:r>
          </w:p>
          <w:p w:rsidR="0066601F" w:rsidRPr="00662AB0" w:rsidRDefault="0072691E">
            <w:pPr>
              <w:numPr>
                <w:ilvl w:val="1"/>
                <w:numId w:val="3"/>
              </w:numPr>
              <w:tabs>
                <w:tab w:val="clear" w:pos="720"/>
                <w:tab w:val="num" w:pos="270"/>
              </w:tabs>
              <w:spacing w:before="120" w:after="120"/>
              <w:ind w:left="272" w:hanging="272"/>
              <w:rPr>
                <w:rFonts w:asciiTheme="minorHAnsi" w:hAnsiTheme="minorHAnsi"/>
                <w:b/>
                <w:spacing w:val="-2"/>
                <w:sz w:val="22"/>
                <w:szCs w:val="22"/>
              </w:rPr>
            </w:pPr>
            <w:r w:rsidRPr="00662AB0">
              <w:rPr>
                <w:rFonts w:asciiTheme="minorHAnsi" w:hAnsiTheme="minorHAnsi"/>
                <w:sz w:val="22"/>
                <w:szCs w:val="22"/>
              </w:rPr>
              <w:t>Date de consultation du conseil d'entreprise (ou à défaut la délégation syndicale)</w:t>
            </w:r>
            <w:r w:rsidR="00EF08D9" w:rsidRPr="00662AB0">
              <w:rPr>
                <w:rFonts w:asciiTheme="minorHAnsi" w:hAnsiTheme="minorHAnsi"/>
                <w:sz w:val="22"/>
                <w:szCs w:val="22"/>
              </w:rPr>
              <w:t xml:space="preserve"> sur le plan de formation</w:t>
            </w:r>
            <w:r w:rsidRPr="00662AB0">
              <w:rPr>
                <w:rFonts w:asciiTheme="minorHAnsi" w:hAnsiTheme="minorHAnsi"/>
                <w:sz w:val="22"/>
                <w:szCs w:val="22"/>
              </w:rPr>
              <w:t>.</w:t>
            </w:r>
          </w:p>
        </w:tc>
      </w:tr>
      <w:tr w:rsidR="00495E5A" w:rsidRPr="00662AB0">
        <w:tc>
          <w:tcPr>
            <w:tcW w:w="4536" w:type="dxa"/>
          </w:tcPr>
          <w:p w:rsidR="00495E5A" w:rsidRPr="00662AB0" w:rsidRDefault="00495E5A" w:rsidP="00587E23">
            <w:pPr>
              <w:spacing w:before="120" w:after="120"/>
              <w:rPr>
                <w:rFonts w:asciiTheme="minorHAnsi" w:hAnsiTheme="minorHAnsi"/>
                <w:sz w:val="22"/>
                <w:szCs w:val="22"/>
                <w:lang w:val="nl-BE"/>
              </w:rPr>
            </w:pPr>
            <w:r w:rsidRPr="00662AB0">
              <w:rPr>
                <w:rFonts w:asciiTheme="minorHAnsi" w:hAnsiTheme="minorHAnsi"/>
                <w:i/>
                <w:sz w:val="22"/>
                <w:szCs w:val="22"/>
                <w:lang w:val="nl-BE"/>
              </w:rPr>
              <w:lastRenderedPageBreak/>
              <w:t xml:space="preserve">Artikel </w:t>
            </w:r>
            <w:r w:rsidR="00587E23" w:rsidRPr="00662AB0">
              <w:rPr>
                <w:rFonts w:asciiTheme="minorHAnsi" w:hAnsiTheme="minorHAnsi"/>
                <w:i/>
                <w:sz w:val="22"/>
                <w:szCs w:val="22"/>
                <w:lang w:val="nl-BE"/>
              </w:rPr>
              <w:t>8</w:t>
            </w:r>
            <w:r w:rsidRPr="00662AB0">
              <w:rPr>
                <w:rFonts w:asciiTheme="minorHAnsi" w:hAnsiTheme="minorHAnsi"/>
                <w:sz w:val="22"/>
                <w:szCs w:val="22"/>
                <w:lang w:val="nl-BE"/>
              </w:rPr>
              <w:t xml:space="preserve"> - Het bedrag van de tussenkomst van het Sociaal Fonds wordt vastgesteld rekening houdend met volgende </w:t>
            </w:r>
            <w:proofErr w:type="gramStart"/>
            <w:r w:rsidRPr="00662AB0">
              <w:rPr>
                <w:rFonts w:asciiTheme="minorHAnsi" w:hAnsiTheme="minorHAnsi"/>
                <w:sz w:val="22"/>
                <w:szCs w:val="22"/>
                <w:lang w:val="nl-BE"/>
              </w:rPr>
              <w:t>criteria :</w:t>
            </w:r>
            <w:proofErr w:type="gramEnd"/>
          </w:p>
        </w:tc>
        <w:tc>
          <w:tcPr>
            <w:tcW w:w="4536" w:type="dxa"/>
          </w:tcPr>
          <w:p w:rsidR="00495E5A" w:rsidRPr="00662AB0" w:rsidRDefault="00495E5A" w:rsidP="00587E23">
            <w:pPr>
              <w:spacing w:before="120" w:after="120"/>
              <w:rPr>
                <w:rFonts w:asciiTheme="minorHAnsi" w:hAnsiTheme="minorHAnsi"/>
                <w:sz w:val="22"/>
                <w:szCs w:val="22"/>
              </w:rPr>
            </w:pPr>
            <w:r w:rsidRPr="00662AB0">
              <w:rPr>
                <w:rFonts w:asciiTheme="minorHAnsi" w:hAnsiTheme="minorHAnsi"/>
                <w:i/>
                <w:sz w:val="22"/>
                <w:szCs w:val="22"/>
              </w:rPr>
              <w:t xml:space="preserve">Article </w:t>
            </w:r>
            <w:r w:rsidR="00587E23" w:rsidRPr="00662AB0">
              <w:rPr>
                <w:rFonts w:asciiTheme="minorHAnsi" w:hAnsiTheme="minorHAnsi"/>
                <w:i/>
                <w:sz w:val="22"/>
                <w:szCs w:val="22"/>
              </w:rPr>
              <w:t>8</w:t>
            </w:r>
            <w:r w:rsidRPr="00662AB0">
              <w:rPr>
                <w:rFonts w:asciiTheme="minorHAnsi" w:hAnsiTheme="minorHAnsi"/>
                <w:sz w:val="22"/>
                <w:szCs w:val="22"/>
              </w:rPr>
              <w:t xml:space="preserve"> - Le montant de l'intervention du Fonds social est fixé selon les critères suivants :</w:t>
            </w:r>
          </w:p>
        </w:tc>
      </w:tr>
      <w:tr w:rsidR="00495E5A" w:rsidRPr="00662AB0">
        <w:tc>
          <w:tcPr>
            <w:tcW w:w="4536" w:type="dxa"/>
          </w:tcPr>
          <w:p w:rsidR="00495E5A" w:rsidRPr="00662AB0" w:rsidRDefault="00495E5A" w:rsidP="005C1769">
            <w:pPr>
              <w:spacing w:before="120" w:after="120"/>
              <w:rPr>
                <w:rFonts w:asciiTheme="minorHAnsi" w:hAnsiTheme="minorHAnsi"/>
                <w:sz w:val="22"/>
                <w:szCs w:val="22"/>
                <w:u w:val="single"/>
                <w:lang w:val="nl-BE"/>
              </w:rPr>
            </w:pPr>
            <w:r w:rsidRPr="00662AB0">
              <w:rPr>
                <w:rFonts w:asciiTheme="minorHAnsi" w:hAnsiTheme="minorHAnsi"/>
                <w:sz w:val="22"/>
                <w:szCs w:val="22"/>
                <w:lang w:val="nl-BE"/>
              </w:rPr>
              <w:t>De tussenkomst bedraagt, per deelnemer, maximaal 80 euro per halve dag van minimum 3 uur.</w:t>
            </w:r>
            <w:r w:rsidR="006C56AD" w:rsidRPr="00662AB0">
              <w:rPr>
                <w:rFonts w:asciiTheme="minorHAnsi" w:hAnsiTheme="minorHAnsi"/>
                <w:sz w:val="22"/>
                <w:szCs w:val="22"/>
                <w:lang w:val="nl-BE"/>
              </w:rPr>
              <w:t xml:space="preserve"> Deze 3 uren kunnen al dan niet aaneensluitend gegeven worden.</w:t>
            </w:r>
          </w:p>
        </w:tc>
        <w:tc>
          <w:tcPr>
            <w:tcW w:w="4536" w:type="dxa"/>
          </w:tcPr>
          <w:p w:rsidR="00495E5A" w:rsidRPr="00662AB0" w:rsidRDefault="00495E5A" w:rsidP="005C1769">
            <w:pPr>
              <w:spacing w:before="120" w:after="120"/>
              <w:rPr>
                <w:rFonts w:asciiTheme="minorHAnsi" w:hAnsiTheme="minorHAnsi"/>
                <w:sz w:val="22"/>
                <w:szCs w:val="22"/>
                <w:u w:val="single"/>
              </w:rPr>
            </w:pPr>
            <w:r w:rsidRPr="00662AB0">
              <w:rPr>
                <w:rFonts w:asciiTheme="minorHAnsi" w:hAnsiTheme="minorHAnsi"/>
                <w:sz w:val="22"/>
                <w:szCs w:val="22"/>
              </w:rPr>
              <w:t>L'intervention s'élève, par participant, à maximum 80 euros par demi-jour de minimum 3 heures. Ces 3 h</w:t>
            </w:r>
            <w:r w:rsidR="00A5474E" w:rsidRPr="00662AB0">
              <w:rPr>
                <w:rFonts w:asciiTheme="minorHAnsi" w:hAnsiTheme="minorHAnsi"/>
                <w:sz w:val="22"/>
                <w:szCs w:val="22"/>
              </w:rPr>
              <w:t>eures</w:t>
            </w:r>
            <w:r w:rsidRPr="00662AB0">
              <w:rPr>
                <w:rFonts w:asciiTheme="minorHAnsi" w:hAnsiTheme="minorHAnsi"/>
                <w:sz w:val="22"/>
                <w:szCs w:val="22"/>
              </w:rPr>
              <w:t xml:space="preserve"> peuvent être données en continu ou non.</w:t>
            </w:r>
          </w:p>
        </w:tc>
      </w:tr>
      <w:tr w:rsidR="00495E5A" w:rsidRPr="00662AB0">
        <w:tc>
          <w:tcPr>
            <w:tcW w:w="4536" w:type="dxa"/>
          </w:tcPr>
          <w:p w:rsidR="00495E5A" w:rsidRPr="00662AB0" w:rsidRDefault="00495E5A" w:rsidP="005C1769">
            <w:pPr>
              <w:numPr>
                <w:ilvl w:val="0"/>
                <w:numId w:val="6"/>
              </w:numPr>
              <w:spacing w:before="120" w:after="120"/>
              <w:rPr>
                <w:rFonts w:asciiTheme="minorHAnsi" w:hAnsiTheme="minorHAnsi"/>
                <w:sz w:val="22"/>
                <w:szCs w:val="22"/>
                <w:lang w:val="nl-BE"/>
              </w:rPr>
            </w:pPr>
            <w:r w:rsidRPr="00662AB0">
              <w:rPr>
                <w:rFonts w:asciiTheme="minorHAnsi" w:hAnsiTheme="minorHAnsi"/>
                <w:sz w:val="22"/>
                <w:szCs w:val="22"/>
                <w:lang w:val="nl-BE"/>
              </w:rPr>
              <w:t xml:space="preserve">De globale tussenkomst per jaar en per onderneming mag niet meer bedragen dan </w:t>
            </w:r>
            <w:r w:rsidR="003472CE">
              <w:rPr>
                <w:rFonts w:asciiTheme="minorHAnsi" w:hAnsiTheme="minorHAnsi"/>
                <w:sz w:val="22"/>
                <w:szCs w:val="22"/>
                <w:lang w:val="nl-BE"/>
              </w:rPr>
              <w:t>80</w:t>
            </w:r>
            <w:r w:rsidR="003472CE" w:rsidRPr="00662AB0">
              <w:rPr>
                <w:rFonts w:asciiTheme="minorHAnsi" w:hAnsiTheme="minorHAnsi"/>
                <w:sz w:val="22"/>
                <w:szCs w:val="22"/>
                <w:lang w:val="nl-BE"/>
              </w:rPr>
              <w:t xml:space="preserve"> </w:t>
            </w:r>
            <w:r w:rsidRPr="00662AB0">
              <w:rPr>
                <w:rFonts w:asciiTheme="minorHAnsi" w:hAnsiTheme="minorHAnsi"/>
                <w:sz w:val="22"/>
                <w:szCs w:val="22"/>
                <w:lang w:val="nl-BE"/>
              </w:rPr>
              <w:t xml:space="preserve">euro, </w:t>
            </w:r>
            <w:r w:rsidR="00CB06C9" w:rsidRPr="00662AB0">
              <w:rPr>
                <w:rFonts w:asciiTheme="minorHAnsi" w:hAnsiTheme="minorHAnsi"/>
                <w:sz w:val="22"/>
                <w:szCs w:val="22"/>
                <w:lang w:val="nl-BE"/>
              </w:rPr>
              <w:t>vermenigvuldigd</w:t>
            </w:r>
            <w:r w:rsidRPr="00662AB0">
              <w:rPr>
                <w:rFonts w:asciiTheme="minorHAnsi" w:hAnsiTheme="minorHAnsi"/>
                <w:sz w:val="22"/>
                <w:szCs w:val="22"/>
                <w:lang w:val="nl-BE"/>
              </w:rPr>
              <w:t xml:space="preserve"> met het aantal arbeiders in het bedrijf (cijfer berekend op basis van de wetgeving en de </w:t>
            </w:r>
            <w:proofErr w:type="gramStart"/>
            <w:r w:rsidRPr="00662AB0">
              <w:rPr>
                <w:rFonts w:asciiTheme="minorHAnsi" w:hAnsiTheme="minorHAnsi"/>
                <w:sz w:val="22"/>
                <w:szCs w:val="22"/>
                <w:lang w:val="nl-BE"/>
              </w:rPr>
              <w:t>omzendbrieven</w:t>
            </w:r>
            <w:proofErr w:type="gramEnd"/>
            <w:r w:rsidRPr="00662AB0">
              <w:rPr>
                <w:rFonts w:asciiTheme="minorHAnsi" w:hAnsiTheme="minorHAnsi"/>
                <w:sz w:val="22"/>
                <w:szCs w:val="22"/>
                <w:lang w:val="nl-BE"/>
              </w:rPr>
              <w:t xml:space="preserve"> betreffende de verkiezingen van de ondernemingsraden).</w:t>
            </w:r>
          </w:p>
          <w:p w:rsidR="00442D86" w:rsidRDefault="00CF32BD" w:rsidP="00D43B9A">
            <w:pPr>
              <w:numPr>
                <w:ilvl w:val="0"/>
                <w:numId w:val="6"/>
              </w:numPr>
              <w:spacing w:before="120" w:after="120"/>
              <w:rPr>
                <w:rFonts w:asciiTheme="minorHAnsi" w:hAnsiTheme="minorHAnsi"/>
                <w:sz w:val="22"/>
                <w:szCs w:val="22"/>
                <w:lang w:val="nl-BE"/>
              </w:rPr>
            </w:pPr>
            <w:r w:rsidRPr="00662AB0">
              <w:rPr>
                <w:rFonts w:asciiTheme="minorHAnsi" w:hAnsiTheme="minorHAnsi"/>
                <w:sz w:val="22"/>
                <w:szCs w:val="22"/>
                <w:lang w:val="nl-BE"/>
              </w:rPr>
              <w:t>Doch</w:t>
            </w:r>
            <w:r w:rsidR="00CB06C9" w:rsidRPr="00662AB0">
              <w:rPr>
                <w:rFonts w:asciiTheme="minorHAnsi" w:hAnsiTheme="minorHAnsi"/>
                <w:sz w:val="22"/>
                <w:szCs w:val="22"/>
                <w:lang w:val="nl-BE"/>
              </w:rPr>
              <w:t xml:space="preserve">, in de micro-ondernemingen (d.w.z. tot maximum 10 arbeiders), wordt een minimum budget van </w:t>
            </w:r>
            <w:r w:rsidR="00D43B9A">
              <w:rPr>
                <w:rFonts w:asciiTheme="minorHAnsi" w:hAnsiTheme="minorHAnsi"/>
                <w:sz w:val="22"/>
                <w:szCs w:val="22"/>
                <w:lang w:val="nl-BE"/>
              </w:rPr>
              <w:t>300</w:t>
            </w:r>
            <w:r w:rsidR="00D43B9A" w:rsidRPr="00662AB0">
              <w:rPr>
                <w:rFonts w:asciiTheme="minorHAnsi" w:hAnsiTheme="minorHAnsi"/>
                <w:sz w:val="22"/>
                <w:szCs w:val="22"/>
                <w:lang w:val="nl-BE"/>
              </w:rPr>
              <w:t xml:space="preserve"> </w:t>
            </w:r>
            <w:r w:rsidR="00CB06C9" w:rsidRPr="00662AB0">
              <w:rPr>
                <w:rFonts w:asciiTheme="minorHAnsi" w:hAnsiTheme="minorHAnsi"/>
                <w:sz w:val="22"/>
                <w:szCs w:val="22"/>
                <w:lang w:val="nl-BE"/>
              </w:rPr>
              <w:t xml:space="preserve">euro per onderneming en per jaar gewaarborgd ten </w:t>
            </w:r>
            <w:proofErr w:type="spellStart"/>
            <w:r w:rsidR="00CB06C9" w:rsidRPr="00662AB0">
              <w:rPr>
                <w:rFonts w:asciiTheme="minorHAnsi" w:hAnsiTheme="minorHAnsi"/>
                <w:sz w:val="22"/>
                <w:szCs w:val="22"/>
                <w:lang w:val="nl-BE"/>
              </w:rPr>
              <w:t>belope</w:t>
            </w:r>
            <w:proofErr w:type="spellEnd"/>
            <w:r w:rsidR="00CB06C9" w:rsidRPr="00662AB0">
              <w:rPr>
                <w:rFonts w:asciiTheme="minorHAnsi" w:hAnsiTheme="minorHAnsi"/>
                <w:sz w:val="22"/>
                <w:szCs w:val="22"/>
                <w:lang w:val="nl-BE"/>
              </w:rPr>
              <w:t xml:space="preserve"> van </w:t>
            </w:r>
            <w:r w:rsidR="00D43B9A">
              <w:rPr>
                <w:rFonts w:asciiTheme="minorHAnsi" w:hAnsiTheme="minorHAnsi"/>
                <w:sz w:val="22"/>
                <w:szCs w:val="22"/>
                <w:lang w:val="nl-BE"/>
              </w:rPr>
              <w:t>150.000</w:t>
            </w:r>
            <w:r w:rsidR="00CB06C9" w:rsidRPr="00662AB0">
              <w:rPr>
                <w:rFonts w:asciiTheme="minorHAnsi" w:hAnsiTheme="minorHAnsi"/>
                <w:sz w:val="22"/>
                <w:szCs w:val="22"/>
                <w:lang w:val="nl-BE"/>
              </w:rPr>
              <w:t xml:space="preserve"> euro</w:t>
            </w:r>
            <w:r w:rsidR="00FC459E">
              <w:rPr>
                <w:rFonts w:asciiTheme="minorHAnsi" w:hAnsiTheme="minorHAnsi"/>
                <w:sz w:val="22"/>
                <w:szCs w:val="22"/>
                <w:lang w:val="nl-BE"/>
              </w:rPr>
              <w:t xml:space="preserve"> (bedrag </w:t>
            </w:r>
            <w:r w:rsidR="00FC0E8E">
              <w:rPr>
                <w:rFonts w:asciiTheme="minorHAnsi" w:hAnsiTheme="minorHAnsi"/>
                <w:sz w:val="22"/>
                <w:szCs w:val="22"/>
                <w:lang w:val="nl-BE"/>
              </w:rPr>
              <w:t xml:space="preserve">2014 en </w:t>
            </w:r>
            <w:r w:rsidR="00D43B9A">
              <w:rPr>
                <w:rFonts w:asciiTheme="minorHAnsi" w:hAnsiTheme="minorHAnsi"/>
                <w:sz w:val="22"/>
                <w:szCs w:val="22"/>
                <w:lang w:val="nl-BE"/>
              </w:rPr>
              <w:t>2015</w:t>
            </w:r>
            <w:r w:rsidR="00FC459E">
              <w:rPr>
                <w:rFonts w:asciiTheme="minorHAnsi" w:hAnsiTheme="minorHAnsi"/>
                <w:sz w:val="22"/>
                <w:szCs w:val="22"/>
                <w:lang w:val="nl-BE"/>
              </w:rPr>
              <w:t>)</w:t>
            </w:r>
            <w:r w:rsidR="00CB06C9" w:rsidRPr="00662AB0">
              <w:rPr>
                <w:rFonts w:asciiTheme="minorHAnsi" w:hAnsiTheme="minorHAnsi"/>
                <w:sz w:val="22"/>
                <w:szCs w:val="22"/>
                <w:lang w:val="nl-BE"/>
              </w:rPr>
              <w:t xml:space="preserve"> in het globaal jaarlijks budget van het Sociaal Fonds.</w:t>
            </w:r>
            <w:r w:rsidR="007A5D7F" w:rsidRPr="00662AB0">
              <w:rPr>
                <w:rFonts w:asciiTheme="minorHAnsi" w:hAnsiTheme="minorHAnsi"/>
                <w:sz w:val="22"/>
                <w:szCs w:val="22"/>
                <w:lang w:val="nl-BE"/>
              </w:rPr>
              <w:t xml:space="preserve"> </w:t>
            </w:r>
            <w:r w:rsidR="00DB0692" w:rsidRPr="00662AB0">
              <w:rPr>
                <w:rFonts w:asciiTheme="minorHAnsi" w:hAnsiTheme="minorHAnsi"/>
                <w:iCs/>
                <w:sz w:val="22"/>
                <w:szCs w:val="22"/>
                <w:lang w:val="nl-BE"/>
              </w:rPr>
              <w:t xml:space="preserve">De grens van </w:t>
            </w:r>
            <w:r w:rsidR="007A5D7F" w:rsidRPr="00662AB0">
              <w:rPr>
                <w:rFonts w:asciiTheme="minorHAnsi" w:hAnsiTheme="minorHAnsi"/>
                <w:iCs/>
                <w:sz w:val="22"/>
                <w:szCs w:val="22"/>
                <w:lang w:val="nl-BE"/>
              </w:rPr>
              <w:t>80 euro</w:t>
            </w:r>
            <w:r w:rsidR="00DB0692" w:rsidRPr="00662AB0">
              <w:rPr>
                <w:rFonts w:asciiTheme="minorHAnsi" w:hAnsiTheme="minorHAnsi"/>
                <w:iCs/>
                <w:sz w:val="22"/>
                <w:szCs w:val="22"/>
                <w:lang w:val="nl-BE"/>
              </w:rPr>
              <w:t xml:space="preserve"> per halve dag is in dit geval niet van toepassing</w:t>
            </w:r>
            <w:r w:rsidR="007A5D7F" w:rsidRPr="00662AB0">
              <w:rPr>
                <w:rFonts w:asciiTheme="minorHAnsi" w:hAnsiTheme="minorHAnsi"/>
                <w:iCs/>
                <w:sz w:val="22"/>
                <w:szCs w:val="22"/>
                <w:lang w:val="nl-BE"/>
              </w:rPr>
              <w:t>.</w:t>
            </w:r>
            <w:r w:rsidR="00D825C6" w:rsidRPr="00662AB0">
              <w:rPr>
                <w:rFonts w:asciiTheme="minorHAnsi" w:hAnsiTheme="minorHAnsi"/>
                <w:sz w:val="22"/>
                <w:szCs w:val="22"/>
                <w:lang w:val="nl-BE"/>
              </w:rPr>
              <w:t xml:space="preserve"> </w:t>
            </w:r>
          </w:p>
        </w:tc>
        <w:tc>
          <w:tcPr>
            <w:tcW w:w="4536" w:type="dxa"/>
          </w:tcPr>
          <w:p w:rsidR="005862E5" w:rsidRPr="00662AB0" w:rsidRDefault="00495E5A" w:rsidP="005862E5">
            <w:pPr>
              <w:numPr>
                <w:ilvl w:val="0"/>
                <w:numId w:val="6"/>
              </w:numPr>
              <w:spacing w:before="120" w:after="120"/>
              <w:rPr>
                <w:rFonts w:asciiTheme="minorHAnsi" w:hAnsiTheme="minorHAnsi"/>
                <w:b/>
                <w:spacing w:val="-2"/>
                <w:sz w:val="22"/>
                <w:szCs w:val="22"/>
              </w:rPr>
            </w:pPr>
            <w:r w:rsidRPr="00662AB0">
              <w:rPr>
                <w:rFonts w:asciiTheme="minorHAnsi" w:hAnsiTheme="minorHAnsi"/>
                <w:sz w:val="22"/>
                <w:szCs w:val="22"/>
              </w:rPr>
              <w:t xml:space="preserve">L'intervention globale par année et par entreprise ne peut s'élever à plus de </w:t>
            </w:r>
            <w:r w:rsidR="003472CE">
              <w:rPr>
                <w:rFonts w:asciiTheme="minorHAnsi" w:hAnsiTheme="minorHAnsi"/>
                <w:sz w:val="22"/>
                <w:szCs w:val="22"/>
              </w:rPr>
              <w:t>80</w:t>
            </w:r>
            <w:r w:rsidR="003472CE" w:rsidRPr="00662AB0">
              <w:rPr>
                <w:rFonts w:asciiTheme="minorHAnsi" w:hAnsiTheme="minorHAnsi"/>
                <w:sz w:val="22"/>
                <w:szCs w:val="22"/>
              </w:rPr>
              <w:t xml:space="preserve"> </w:t>
            </w:r>
            <w:r w:rsidRPr="00662AB0">
              <w:rPr>
                <w:rFonts w:asciiTheme="minorHAnsi" w:hAnsiTheme="minorHAnsi"/>
                <w:sz w:val="22"/>
                <w:szCs w:val="22"/>
              </w:rPr>
              <w:t>euros multiplié par le nombre d’ouvriers dans l’entreprise (chiffre calculé sur base de la législation et des circulaires en matière d’élections des conseils d’entreprises).</w:t>
            </w:r>
            <w:r w:rsidR="000813D7">
              <w:rPr>
                <w:rFonts w:asciiTheme="minorHAnsi" w:hAnsiTheme="minorHAnsi"/>
                <w:sz w:val="22"/>
                <w:szCs w:val="22"/>
              </w:rPr>
              <w:br/>
            </w:r>
          </w:p>
          <w:p w:rsidR="00CB06C9" w:rsidRPr="00662AB0" w:rsidRDefault="00471126" w:rsidP="00FC0E8E">
            <w:pPr>
              <w:numPr>
                <w:ilvl w:val="0"/>
                <w:numId w:val="6"/>
              </w:numPr>
              <w:spacing w:before="120" w:after="120"/>
              <w:rPr>
                <w:rFonts w:asciiTheme="minorHAnsi" w:hAnsiTheme="minorHAnsi"/>
                <w:sz w:val="22"/>
                <w:szCs w:val="22"/>
              </w:rPr>
            </w:pPr>
            <w:r w:rsidRPr="00662AB0">
              <w:rPr>
                <w:rFonts w:asciiTheme="minorHAnsi" w:hAnsiTheme="minorHAnsi"/>
                <w:sz w:val="22"/>
                <w:szCs w:val="22"/>
              </w:rPr>
              <w:t xml:space="preserve">Toutefois, </w:t>
            </w:r>
            <w:r w:rsidR="0002179E" w:rsidRPr="00662AB0">
              <w:rPr>
                <w:rFonts w:asciiTheme="minorHAnsi" w:hAnsiTheme="minorHAnsi"/>
                <w:iCs/>
                <w:sz w:val="22"/>
                <w:szCs w:val="22"/>
              </w:rPr>
              <w:t>dans les micro-entreprises (c</w:t>
            </w:r>
            <w:r w:rsidR="000C5818" w:rsidRPr="00662AB0">
              <w:rPr>
                <w:rFonts w:asciiTheme="minorHAnsi" w:hAnsiTheme="minorHAnsi"/>
                <w:iCs/>
                <w:sz w:val="22"/>
                <w:szCs w:val="22"/>
              </w:rPr>
              <w:t>’</w:t>
            </w:r>
            <w:r w:rsidR="005862E5" w:rsidRPr="00662AB0">
              <w:rPr>
                <w:rFonts w:asciiTheme="minorHAnsi" w:hAnsiTheme="minorHAnsi"/>
                <w:iCs/>
                <w:sz w:val="22"/>
                <w:szCs w:val="22"/>
              </w:rPr>
              <w:t xml:space="preserve">est-à-dire jusque maximum 10 ouvriers), un budget minimum de </w:t>
            </w:r>
            <w:r w:rsidR="00D43B9A">
              <w:rPr>
                <w:rFonts w:asciiTheme="minorHAnsi" w:hAnsiTheme="minorHAnsi"/>
                <w:iCs/>
                <w:sz w:val="22"/>
                <w:szCs w:val="22"/>
              </w:rPr>
              <w:t>300</w:t>
            </w:r>
            <w:r w:rsidR="00D43B9A" w:rsidRPr="00662AB0">
              <w:rPr>
                <w:rFonts w:asciiTheme="minorHAnsi" w:hAnsiTheme="minorHAnsi"/>
                <w:iCs/>
                <w:sz w:val="22"/>
                <w:szCs w:val="22"/>
              </w:rPr>
              <w:t xml:space="preserve"> </w:t>
            </w:r>
            <w:r w:rsidR="005862E5" w:rsidRPr="00662AB0">
              <w:rPr>
                <w:rFonts w:asciiTheme="minorHAnsi" w:hAnsiTheme="minorHAnsi"/>
                <w:iCs/>
                <w:sz w:val="22"/>
                <w:szCs w:val="22"/>
              </w:rPr>
              <w:t>euros par entreprise et par an leur est garanti</w:t>
            </w:r>
            <w:r w:rsidR="00510B9F" w:rsidRPr="00662AB0">
              <w:rPr>
                <w:rFonts w:asciiTheme="minorHAnsi" w:hAnsiTheme="minorHAnsi"/>
                <w:iCs/>
                <w:sz w:val="22"/>
                <w:szCs w:val="22"/>
              </w:rPr>
              <w:t xml:space="preserve"> jusqu’à concurrence de </w:t>
            </w:r>
            <w:r w:rsidR="00D43B9A">
              <w:rPr>
                <w:rFonts w:asciiTheme="minorHAnsi" w:hAnsiTheme="minorHAnsi"/>
                <w:iCs/>
                <w:sz w:val="22"/>
                <w:szCs w:val="22"/>
              </w:rPr>
              <w:t>150.000</w:t>
            </w:r>
            <w:r w:rsidR="00510B9F" w:rsidRPr="00662AB0">
              <w:rPr>
                <w:rFonts w:asciiTheme="minorHAnsi" w:hAnsiTheme="minorHAnsi"/>
                <w:iCs/>
                <w:sz w:val="22"/>
                <w:szCs w:val="22"/>
              </w:rPr>
              <w:t xml:space="preserve"> euros </w:t>
            </w:r>
            <w:r w:rsidR="00FC459E">
              <w:rPr>
                <w:rFonts w:asciiTheme="minorHAnsi" w:hAnsiTheme="minorHAnsi"/>
                <w:iCs/>
                <w:sz w:val="22"/>
                <w:szCs w:val="22"/>
              </w:rPr>
              <w:t xml:space="preserve">(montant </w:t>
            </w:r>
            <w:r w:rsidR="00D43B9A">
              <w:rPr>
                <w:rFonts w:asciiTheme="minorHAnsi" w:hAnsiTheme="minorHAnsi"/>
                <w:iCs/>
                <w:sz w:val="22"/>
                <w:szCs w:val="22"/>
              </w:rPr>
              <w:t>2014</w:t>
            </w:r>
            <w:r w:rsidR="00FC0E8E">
              <w:rPr>
                <w:rFonts w:asciiTheme="minorHAnsi" w:hAnsiTheme="minorHAnsi"/>
                <w:iCs/>
                <w:sz w:val="22"/>
                <w:szCs w:val="22"/>
              </w:rPr>
              <w:t xml:space="preserve"> en </w:t>
            </w:r>
            <w:r w:rsidR="00D43B9A">
              <w:rPr>
                <w:rFonts w:asciiTheme="minorHAnsi" w:hAnsiTheme="minorHAnsi"/>
                <w:iCs/>
                <w:sz w:val="22"/>
                <w:szCs w:val="22"/>
              </w:rPr>
              <w:t>2015</w:t>
            </w:r>
            <w:r w:rsidR="00FC459E">
              <w:rPr>
                <w:rFonts w:asciiTheme="minorHAnsi" w:hAnsiTheme="minorHAnsi"/>
                <w:iCs/>
                <w:sz w:val="22"/>
                <w:szCs w:val="22"/>
              </w:rPr>
              <w:t xml:space="preserve">) </w:t>
            </w:r>
            <w:r w:rsidR="00510B9F" w:rsidRPr="00662AB0">
              <w:rPr>
                <w:rFonts w:asciiTheme="minorHAnsi" w:hAnsiTheme="minorHAnsi"/>
                <w:iCs/>
                <w:sz w:val="22"/>
                <w:szCs w:val="22"/>
              </w:rPr>
              <w:t xml:space="preserve">dans le budget global annuel du </w:t>
            </w:r>
            <w:r w:rsidR="00CB06C9" w:rsidRPr="00662AB0">
              <w:rPr>
                <w:rFonts w:asciiTheme="minorHAnsi" w:hAnsiTheme="minorHAnsi"/>
                <w:iCs/>
                <w:sz w:val="22"/>
                <w:szCs w:val="22"/>
              </w:rPr>
              <w:t>F</w:t>
            </w:r>
            <w:r w:rsidR="00510B9F" w:rsidRPr="00662AB0">
              <w:rPr>
                <w:rFonts w:asciiTheme="minorHAnsi" w:hAnsiTheme="minorHAnsi"/>
                <w:iCs/>
                <w:sz w:val="22"/>
                <w:szCs w:val="22"/>
              </w:rPr>
              <w:t>onds social.</w:t>
            </w:r>
            <w:r w:rsidR="000A74BA" w:rsidRPr="00662AB0">
              <w:rPr>
                <w:rFonts w:asciiTheme="minorHAnsi" w:hAnsiTheme="minorHAnsi"/>
                <w:iCs/>
                <w:sz w:val="22"/>
                <w:szCs w:val="22"/>
              </w:rPr>
              <w:t xml:space="preserve"> La limite de 80 euros par demi-jour n’est pas, dans ce cas-là, d’application.</w:t>
            </w:r>
            <w:r w:rsidR="00D825C6" w:rsidRPr="00662AB0">
              <w:rPr>
                <w:rFonts w:asciiTheme="minorHAnsi" w:hAnsiTheme="minorHAnsi"/>
                <w:sz w:val="22"/>
                <w:szCs w:val="22"/>
              </w:rPr>
              <w:t xml:space="preserve"> </w:t>
            </w:r>
          </w:p>
        </w:tc>
      </w:tr>
      <w:tr w:rsidR="00495E5A" w:rsidRPr="00662AB0">
        <w:tc>
          <w:tcPr>
            <w:tcW w:w="4536" w:type="dxa"/>
          </w:tcPr>
          <w:p w:rsidR="00495E5A" w:rsidRPr="00662AB0" w:rsidRDefault="00495E5A" w:rsidP="005C1769">
            <w:pPr>
              <w:numPr>
                <w:ilvl w:val="0"/>
                <w:numId w:val="6"/>
              </w:numPr>
              <w:spacing w:before="120" w:after="120"/>
              <w:rPr>
                <w:rFonts w:asciiTheme="minorHAnsi" w:hAnsiTheme="minorHAnsi"/>
                <w:sz w:val="22"/>
                <w:szCs w:val="22"/>
                <w:lang w:val="nl-BE"/>
              </w:rPr>
            </w:pPr>
            <w:r w:rsidRPr="00662AB0">
              <w:rPr>
                <w:rFonts w:asciiTheme="minorHAnsi" w:hAnsiTheme="minorHAnsi"/>
                <w:sz w:val="22"/>
                <w:szCs w:val="22"/>
                <w:lang w:val="nl-BE"/>
              </w:rPr>
              <w:t xml:space="preserve">Het </w:t>
            </w:r>
            <w:proofErr w:type="gramStart"/>
            <w:r w:rsidRPr="00662AB0">
              <w:rPr>
                <w:rFonts w:asciiTheme="minorHAnsi" w:hAnsiTheme="minorHAnsi"/>
                <w:sz w:val="22"/>
                <w:szCs w:val="22"/>
                <w:lang w:val="nl-BE"/>
              </w:rPr>
              <w:t>nazicht</w:t>
            </w:r>
            <w:proofErr w:type="gramEnd"/>
            <w:r w:rsidRPr="00662AB0">
              <w:rPr>
                <w:rFonts w:asciiTheme="minorHAnsi" w:hAnsiTheme="minorHAnsi"/>
                <w:sz w:val="22"/>
                <w:szCs w:val="22"/>
                <w:lang w:val="nl-BE"/>
              </w:rPr>
              <w:t xml:space="preserve"> van de criteria wordt toevertrouwd aan het secretariaat van het Sociaal Fonds voor de handel in voedingswaren.</w:t>
            </w:r>
          </w:p>
        </w:tc>
        <w:tc>
          <w:tcPr>
            <w:tcW w:w="4536" w:type="dxa"/>
          </w:tcPr>
          <w:p w:rsidR="00495E5A" w:rsidRPr="00662AB0" w:rsidRDefault="00495E5A" w:rsidP="005C1769">
            <w:pPr>
              <w:numPr>
                <w:ilvl w:val="0"/>
                <w:numId w:val="6"/>
              </w:numPr>
              <w:spacing w:before="120" w:after="120"/>
              <w:rPr>
                <w:rFonts w:asciiTheme="minorHAnsi" w:hAnsiTheme="minorHAnsi"/>
                <w:sz w:val="22"/>
                <w:szCs w:val="22"/>
              </w:rPr>
            </w:pPr>
            <w:r w:rsidRPr="00662AB0">
              <w:rPr>
                <w:rFonts w:asciiTheme="minorHAnsi" w:hAnsiTheme="minorHAnsi"/>
                <w:sz w:val="22"/>
                <w:szCs w:val="22"/>
              </w:rPr>
              <w:t>La vérification des critères est confiée au secrétariat du Fonds social du commerce alimentaire.</w:t>
            </w:r>
          </w:p>
        </w:tc>
      </w:tr>
      <w:tr w:rsidR="00495E5A" w:rsidRPr="00662AB0">
        <w:tc>
          <w:tcPr>
            <w:tcW w:w="4536" w:type="dxa"/>
          </w:tcPr>
          <w:p w:rsidR="00495E5A" w:rsidRPr="00662AB0" w:rsidRDefault="00495E5A" w:rsidP="005C1769">
            <w:pPr>
              <w:numPr>
                <w:ilvl w:val="0"/>
                <w:numId w:val="6"/>
              </w:numPr>
              <w:spacing w:before="120" w:after="120"/>
              <w:rPr>
                <w:rFonts w:asciiTheme="minorHAnsi" w:hAnsiTheme="minorHAnsi"/>
                <w:sz w:val="22"/>
                <w:szCs w:val="22"/>
                <w:lang w:val="nl-BE"/>
              </w:rPr>
            </w:pPr>
            <w:r w:rsidRPr="00662AB0">
              <w:rPr>
                <w:rFonts w:asciiTheme="minorHAnsi" w:hAnsiTheme="minorHAnsi"/>
                <w:sz w:val="22"/>
                <w:szCs w:val="22"/>
                <w:lang w:val="nl-BE"/>
              </w:rPr>
              <w:t>Binnen de 4 maanden na de afsluiting van de beroepsopleiding moet het dossier bij het secretariaat ingediend worden.</w:t>
            </w:r>
          </w:p>
        </w:tc>
        <w:tc>
          <w:tcPr>
            <w:tcW w:w="4536" w:type="dxa"/>
          </w:tcPr>
          <w:p w:rsidR="00495E5A" w:rsidRPr="00662AB0" w:rsidRDefault="00495E5A" w:rsidP="005C1769">
            <w:pPr>
              <w:numPr>
                <w:ilvl w:val="0"/>
                <w:numId w:val="6"/>
              </w:numPr>
              <w:spacing w:before="120" w:after="120"/>
              <w:rPr>
                <w:rFonts w:asciiTheme="minorHAnsi" w:hAnsiTheme="minorHAnsi"/>
                <w:sz w:val="22"/>
                <w:szCs w:val="22"/>
              </w:rPr>
            </w:pPr>
            <w:r w:rsidRPr="00662AB0">
              <w:rPr>
                <w:rFonts w:asciiTheme="minorHAnsi" w:hAnsiTheme="minorHAnsi"/>
                <w:sz w:val="22"/>
                <w:szCs w:val="22"/>
              </w:rPr>
              <w:t>Le dossier doit être rentré au secrétariat dans les 4 mois de la clôture de la formation professionnelle.</w:t>
            </w:r>
          </w:p>
        </w:tc>
      </w:tr>
      <w:tr w:rsidR="00495E5A" w:rsidRPr="00662AB0">
        <w:tc>
          <w:tcPr>
            <w:tcW w:w="4536" w:type="dxa"/>
          </w:tcPr>
          <w:p w:rsidR="00495E5A" w:rsidRPr="00662AB0" w:rsidRDefault="00495E5A" w:rsidP="005C1769">
            <w:pPr>
              <w:numPr>
                <w:ilvl w:val="0"/>
                <w:numId w:val="6"/>
              </w:numPr>
              <w:spacing w:before="120" w:after="120"/>
              <w:rPr>
                <w:rFonts w:asciiTheme="minorHAnsi" w:hAnsiTheme="minorHAnsi"/>
                <w:sz w:val="22"/>
                <w:szCs w:val="22"/>
                <w:lang w:val="nl-BE"/>
              </w:rPr>
            </w:pPr>
            <w:r w:rsidRPr="00662AB0">
              <w:rPr>
                <w:rFonts w:asciiTheme="minorHAnsi" w:hAnsiTheme="minorHAnsi"/>
                <w:sz w:val="22"/>
                <w:szCs w:val="22"/>
                <w:lang w:val="nl-BE"/>
              </w:rPr>
              <w:t xml:space="preserve">De tussenkomst wordt toegekend rekening houdend met de effectieve deelneming. </w:t>
            </w:r>
          </w:p>
        </w:tc>
        <w:tc>
          <w:tcPr>
            <w:tcW w:w="4536" w:type="dxa"/>
          </w:tcPr>
          <w:p w:rsidR="00495E5A" w:rsidRPr="00662AB0" w:rsidRDefault="00495E5A" w:rsidP="005C1769">
            <w:pPr>
              <w:numPr>
                <w:ilvl w:val="0"/>
                <w:numId w:val="6"/>
              </w:numPr>
              <w:spacing w:before="120" w:after="120"/>
              <w:rPr>
                <w:rFonts w:asciiTheme="minorHAnsi" w:hAnsiTheme="minorHAnsi"/>
                <w:sz w:val="22"/>
                <w:szCs w:val="22"/>
              </w:rPr>
            </w:pPr>
            <w:r w:rsidRPr="00662AB0">
              <w:rPr>
                <w:rFonts w:asciiTheme="minorHAnsi" w:hAnsiTheme="minorHAnsi"/>
                <w:sz w:val="22"/>
                <w:szCs w:val="22"/>
              </w:rPr>
              <w:t xml:space="preserve">L'intervention est attribuée selon la participation effective. </w:t>
            </w:r>
          </w:p>
        </w:tc>
      </w:tr>
      <w:tr w:rsidR="00495E5A" w:rsidRPr="00662AB0">
        <w:tc>
          <w:tcPr>
            <w:tcW w:w="4536" w:type="dxa"/>
          </w:tcPr>
          <w:p w:rsidR="00495E5A" w:rsidRPr="00662AB0" w:rsidRDefault="00495E5A" w:rsidP="005C1769">
            <w:pPr>
              <w:numPr>
                <w:ilvl w:val="0"/>
                <w:numId w:val="6"/>
              </w:numPr>
              <w:spacing w:before="120" w:after="120"/>
              <w:rPr>
                <w:rFonts w:asciiTheme="minorHAnsi" w:hAnsiTheme="minorHAnsi"/>
                <w:sz w:val="22"/>
                <w:szCs w:val="22"/>
                <w:lang w:val="nl-BE"/>
              </w:rPr>
            </w:pPr>
            <w:r w:rsidRPr="00662AB0">
              <w:rPr>
                <w:rFonts w:asciiTheme="minorHAnsi" w:hAnsiTheme="minorHAnsi"/>
                <w:sz w:val="22"/>
                <w:szCs w:val="22"/>
                <w:lang w:val="nl-BE"/>
              </w:rPr>
              <w:lastRenderedPageBreak/>
              <w:t xml:space="preserve">De tussenkomsten worden betaald tot uitputting van het in artikel </w:t>
            </w:r>
            <w:r w:rsidR="004E6059" w:rsidRPr="00662AB0">
              <w:rPr>
                <w:rFonts w:asciiTheme="minorHAnsi" w:hAnsiTheme="minorHAnsi"/>
                <w:sz w:val="22"/>
                <w:szCs w:val="22"/>
                <w:lang w:val="nl-BE"/>
              </w:rPr>
              <w:t>10</w:t>
            </w:r>
            <w:r w:rsidRPr="00662AB0">
              <w:rPr>
                <w:rFonts w:asciiTheme="minorHAnsi" w:hAnsiTheme="minorHAnsi"/>
                <w:sz w:val="22"/>
                <w:szCs w:val="22"/>
                <w:lang w:val="nl-BE"/>
              </w:rPr>
              <w:t xml:space="preserve"> voorziene budget.</w:t>
            </w:r>
          </w:p>
          <w:p w:rsidR="00B94FAE" w:rsidRPr="00622B9C" w:rsidRDefault="0072691E" w:rsidP="00B94FAE">
            <w:pPr>
              <w:numPr>
                <w:ilvl w:val="0"/>
                <w:numId w:val="6"/>
              </w:numPr>
              <w:spacing w:before="120" w:after="120"/>
              <w:rPr>
                <w:rFonts w:asciiTheme="minorHAnsi" w:hAnsiTheme="minorHAnsi"/>
                <w:sz w:val="22"/>
                <w:szCs w:val="22"/>
                <w:lang w:val="nl-BE"/>
              </w:rPr>
            </w:pPr>
            <w:r w:rsidRPr="00662AB0">
              <w:rPr>
                <w:rFonts w:asciiTheme="minorHAnsi" w:hAnsiTheme="minorHAnsi"/>
                <w:sz w:val="22"/>
                <w:szCs w:val="22"/>
                <w:lang w:val="nl-BE"/>
              </w:rPr>
              <w:t>Jaarlijks worden de uitbetalingen gecontroleerd door een revisor.</w:t>
            </w:r>
          </w:p>
        </w:tc>
        <w:tc>
          <w:tcPr>
            <w:tcW w:w="4536" w:type="dxa"/>
          </w:tcPr>
          <w:p w:rsidR="00495E5A" w:rsidRPr="00662AB0" w:rsidRDefault="0072691E" w:rsidP="005C1769">
            <w:pPr>
              <w:numPr>
                <w:ilvl w:val="0"/>
                <w:numId w:val="5"/>
              </w:numPr>
              <w:spacing w:before="120" w:after="120"/>
              <w:rPr>
                <w:rFonts w:asciiTheme="minorHAnsi" w:hAnsiTheme="minorHAnsi"/>
                <w:sz w:val="22"/>
                <w:szCs w:val="22"/>
              </w:rPr>
            </w:pPr>
            <w:r w:rsidRPr="00662AB0">
              <w:rPr>
                <w:rFonts w:asciiTheme="minorHAnsi" w:hAnsiTheme="minorHAnsi"/>
                <w:sz w:val="22"/>
                <w:szCs w:val="22"/>
              </w:rPr>
              <w:t xml:space="preserve">L’intervention est payée jusqu’à épuisement du budget fixé à l’article </w:t>
            </w:r>
            <w:r w:rsidR="004E6059" w:rsidRPr="00662AB0">
              <w:rPr>
                <w:rFonts w:asciiTheme="minorHAnsi" w:hAnsiTheme="minorHAnsi"/>
                <w:sz w:val="22"/>
                <w:szCs w:val="22"/>
              </w:rPr>
              <w:t>10</w:t>
            </w:r>
            <w:r w:rsidRPr="00662AB0">
              <w:rPr>
                <w:rFonts w:asciiTheme="minorHAnsi" w:hAnsiTheme="minorHAnsi"/>
                <w:sz w:val="22"/>
                <w:szCs w:val="22"/>
              </w:rPr>
              <w:t>.</w:t>
            </w:r>
            <w:r w:rsidR="00B94FAE" w:rsidRPr="00662AB0">
              <w:rPr>
                <w:rFonts w:asciiTheme="minorHAnsi" w:hAnsiTheme="minorHAnsi"/>
                <w:sz w:val="22"/>
                <w:szCs w:val="22"/>
              </w:rPr>
              <w:br/>
            </w:r>
          </w:p>
          <w:p w:rsidR="00727987" w:rsidRPr="00662AB0" w:rsidRDefault="0072691E" w:rsidP="005C1769">
            <w:pPr>
              <w:numPr>
                <w:ilvl w:val="0"/>
                <w:numId w:val="5"/>
              </w:numPr>
              <w:spacing w:before="120" w:after="120"/>
              <w:rPr>
                <w:rFonts w:asciiTheme="minorHAnsi" w:hAnsiTheme="minorHAnsi"/>
                <w:sz w:val="22"/>
                <w:szCs w:val="22"/>
              </w:rPr>
            </w:pPr>
            <w:r w:rsidRPr="00662AB0">
              <w:rPr>
                <w:rFonts w:asciiTheme="minorHAnsi" w:hAnsiTheme="minorHAnsi"/>
                <w:sz w:val="22"/>
                <w:szCs w:val="22"/>
              </w:rPr>
              <w:t>Les paiements sont chaque année contrôlés par un réviseur.</w:t>
            </w:r>
          </w:p>
        </w:tc>
      </w:tr>
      <w:tr w:rsidR="00495E5A" w:rsidRPr="00662AB0">
        <w:tc>
          <w:tcPr>
            <w:tcW w:w="4536" w:type="dxa"/>
          </w:tcPr>
          <w:p w:rsidR="00495E5A" w:rsidRPr="00662AB0" w:rsidRDefault="00495E5A" w:rsidP="005C1769">
            <w:pPr>
              <w:spacing w:before="120" w:after="120"/>
              <w:rPr>
                <w:rFonts w:asciiTheme="minorHAnsi" w:hAnsiTheme="minorHAnsi"/>
                <w:b/>
                <w:sz w:val="22"/>
                <w:szCs w:val="22"/>
                <w:lang w:val="nl-BE"/>
              </w:rPr>
            </w:pPr>
            <w:r w:rsidRPr="00662AB0">
              <w:rPr>
                <w:rFonts w:asciiTheme="minorHAnsi" w:hAnsiTheme="minorHAnsi"/>
                <w:b/>
                <w:sz w:val="22"/>
                <w:szCs w:val="22"/>
                <w:lang w:val="nl-BE"/>
              </w:rPr>
              <w:t>HOOFDSTUK V - FINANCIERING</w:t>
            </w:r>
          </w:p>
        </w:tc>
        <w:tc>
          <w:tcPr>
            <w:tcW w:w="4536" w:type="dxa"/>
          </w:tcPr>
          <w:p w:rsidR="00495E5A" w:rsidRPr="00662AB0" w:rsidRDefault="00495E5A" w:rsidP="005C1769">
            <w:pPr>
              <w:spacing w:before="120" w:after="120"/>
              <w:rPr>
                <w:rFonts w:asciiTheme="minorHAnsi" w:hAnsiTheme="minorHAnsi"/>
                <w:b/>
                <w:sz w:val="22"/>
                <w:szCs w:val="22"/>
              </w:rPr>
            </w:pPr>
            <w:r w:rsidRPr="00662AB0">
              <w:rPr>
                <w:rFonts w:asciiTheme="minorHAnsi" w:hAnsiTheme="minorHAnsi"/>
                <w:b/>
                <w:sz w:val="22"/>
                <w:szCs w:val="22"/>
              </w:rPr>
              <w:t xml:space="preserve">CHAPITRE V </w:t>
            </w:r>
            <w:r w:rsidR="00A40591">
              <w:rPr>
                <w:rFonts w:asciiTheme="minorHAnsi" w:hAnsiTheme="minorHAnsi"/>
                <w:b/>
                <w:sz w:val="22"/>
                <w:szCs w:val="22"/>
              </w:rPr>
              <w:t>–</w:t>
            </w:r>
            <w:r w:rsidRPr="00662AB0">
              <w:rPr>
                <w:rFonts w:asciiTheme="minorHAnsi" w:hAnsiTheme="minorHAnsi"/>
                <w:b/>
                <w:sz w:val="22"/>
                <w:szCs w:val="22"/>
              </w:rPr>
              <w:t xml:space="preserve"> FINANCEMENT</w:t>
            </w:r>
          </w:p>
        </w:tc>
      </w:tr>
      <w:tr w:rsidR="00495E5A" w:rsidRPr="00662AB0">
        <w:tc>
          <w:tcPr>
            <w:tcW w:w="4536" w:type="dxa"/>
          </w:tcPr>
          <w:p w:rsidR="00D825C6" w:rsidRDefault="00495E5A">
            <w:pPr>
              <w:spacing w:before="120" w:after="120"/>
              <w:rPr>
                <w:rFonts w:asciiTheme="minorHAnsi" w:hAnsiTheme="minorHAnsi"/>
                <w:sz w:val="22"/>
                <w:szCs w:val="22"/>
                <w:lang w:val="nl-BE"/>
              </w:rPr>
            </w:pPr>
            <w:r w:rsidRPr="00662AB0">
              <w:rPr>
                <w:rFonts w:asciiTheme="minorHAnsi" w:hAnsiTheme="minorHAnsi"/>
                <w:i/>
                <w:sz w:val="22"/>
                <w:szCs w:val="22"/>
                <w:lang w:val="nl-BE"/>
              </w:rPr>
              <w:t xml:space="preserve">Artikel </w:t>
            </w:r>
            <w:r w:rsidR="009E06B1" w:rsidRPr="00662AB0">
              <w:rPr>
                <w:rFonts w:asciiTheme="minorHAnsi" w:hAnsiTheme="minorHAnsi"/>
                <w:i/>
                <w:sz w:val="22"/>
                <w:szCs w:val="22"/>
                <w:lang w:val="nl-BE"/>
              </w:rPr>
              <w:t>10</w:t>
            </w:r>
            <w:r w:rsidR="00D04513">
              <w:rPr>
                <w:rFonts w:asciiTheme="minorHAnsi" w:hAnsiTheme="minorHAnsi"/>
                <w:i/>
                <w:sz w:val="22"/>
                <w:szCs w:val="22"/>
                <w:lang w:val="nl-BE"/>
              </w:rPr>
              <w:t xml:space="preserve"> </w:t>
            </w:r>
            <w:r w:rsidRPr="00662AB0">
              <w:rPr>
                <w:rFonts w:asciiTheme="minorHAnsi" w:hAnsiTheme="minorHAnsi"/>
                <w:sz w:val="22"/>
                <w:szCs w:val="22"/>
                <w:lang w:val="nl-BE"/>
              </w:rPr>
              <w:t xml:space="preserve">- Het maximaal budget, voorzien voor de tussenkomsten voor opleiding </w:t>
            </w:r>
            <w:r w:rsidR="00274598" w:rsidRPr="00C10990">
              <w:rPr>
                <w:rFonts w:asciiTheme="minorHAnsi" w:hAnsiTheme="minorHAnsi"/>
                <w:sz w:val="22"/>
                <w:szCs w:val="22"/>
                <w:lang w:val="nl-BE"/>
              </w:rPr>
              <w:t>wordt bepaald op</w:t>
            </w:r>
            <w:r w:rsidRPr="00662AB0">
              <w:rPr>
                <w:rFonts w:asciiTheme="minorHAnsi" w:hAnsiTheme="minorHAnsi"/>
                <w:sz w:val="22"/>
                <w:szCs w:val="22"/>
                <w:lang w:val="nl-BE"/>
              </w:rPr>
              <w:t xml:space="preserve"> </w:t>
            </w:r>
            <w:r w:rsidR="00F85F51">
              <w:rPr>
                <w:rFonts w:asciiTheme="minorHAnsi" w:hAnsiTheme="minorHAnsi"/>
                <w:sz w:val="22"/>
                <w:szCs w:val="22"/>
                <w:lang w:val="nl-BE"/>
              </w:rPr>
              <w:t>1 400 000</w:t>
            </w:r>
            <w:r w:rsidR="00875F66" w:rsidRPr="00662AB0">
              <w:rPr>
                <w:rFonts w:asciiTheme="minorHAnsi" w:hAnsiTheme="minorHAnsi"/>
                <w:sz w:val="22"/>
                <w:szCs w:val="22"/>
                <w:lang w:val="nl-BE"/>
              </w:rPr>
              <w:t xml:space="preserve"> euro in</w:t>
            </w:r>
            <w:r w:rsidR="000813D7">
              <w:rPr>
                <w:rFonts w:asciiTheme="minorHAnsi" w:hAnsiTheme="minorHAnsi"/>
                <w:sz w:val="22"/>
                <w:szCs w:val="22"/>
                <w:lang w:val="nl-BE"/>
              </w:rPr>
              <w:t xml:space="preserve"> </w:t>
            </w:r>
            <w:r w:rsidR="007079E6">
              <w:rPr>
                <w:rFonts w:asciiTheme="minorHAnsi" w:hAnsiTheme="minorHAnsi"/>
                <w:sz w:val="22"/>
                <w:szCs w:val="22"/>
                <w:lang w:val="nl-BE"/>
              </w:rPr>
              <w:t>2014 en 2015</w:t>
            </w:r>
            <w:r w:rsidR="00875F66" w:rsidRPr="00662AB0">
              <w:rPr>
                <w:rFonts w:asciiTheme="minorHAnsi" w:hAnsiTheme="minorHAnsi"/>
                <w:sz w:val="22"/>
                <w:szCs w:val="22"/>
                <w:lang w:val="nl-BE"/>
              </w:rPr>
              <w:t>.</w:t>
            </w:r>
            <w:r w:rsidR="006C56AD" w:rsidRPr="00662AB0">
              <w:rPr>
                <w:rFonts w:asciiTheme="minorHAnsi" w:hAnsiTheme="minorHAnsi"/>
                <w:sz w:val="22"/>
                <w:szCs w:val="22"/>
                <w:lang w:val="nl-BE"/>
              </w:rPr>
              <w:t xml:space="preserve"> </w:t>
            </w:r>
          </w:p>
          <w:p w:rsidR="000F0E5E" w:rsidRDefault="00274598">
            <w:pPr>
              <w:spacing w:before="120" w:after="120"/>
              <w:rPr>
                <w:rFonts w:asciiTheme="minorHAnsi" w:hAnsiTheme="minorHAnsi"/>
                <w:sz w:val="22"/>
                <w:szCs w:val="22"/>
                <w:lang w:val="nl-BE"/>
              </w:rPr>
            </w:pPr>
            <w:r>
              <w:rPr>
                <w:rFonts w:asciiTheme="minorHAnsi" w:hAnsiTheme="minorHAnsi"/>
                <w:sz w:val="22"/>
                <w:szCs w:val="22"/>
                <w:lang w:val="nl-BE"/>
              </w:rPr>
              <w:t>Een bijkomend budget van 70.000 euro zal vanaf 2014 voorzien worden voor de tussenkomst in de beroepsopleiding voor oudere werknemers.</w:t>
            </w:r>
          </w:p>
        </w:tc>
        <w:tc>
          <w:tcPr>
            <w:tcW w:w="4536" w:type="dxa"/>
          </w:tcPr>
          <w:p w:rsidR="008C6C27" w:rsidRDefault="00495E5A" w:rsidP="00274598">
            <w:pPr>
              <w:spacing w:before="120" w:after="120"/>
              <w:rPr>
                <w:rFonts w:asciiTheme="minorHAnsi" w:hAnsiTheme="minorHAnsi"/>
                <w:sz w:val="22"/>
                <w:szCs w:val="22"/>
              </w:rPr>
            </w:pPr>
            <w:r w:rsidRPr="00662AB0">
              <w:rPr>
                <w:rFonts w:asciiTheme="minorHAnsi" w:hAnsiTheme="minorHAnsi"/>
                <w:i/>
                <w:sz w:val="22"/>
                <w:szCs w:val="22"/>
              </w:rPr>
              <w:t xml:space="preserve">Article </w:t>
            </w:r>
            <w:r w:rsidR="009E06B1" w:rsidRPr="00662AB0">
              <w:rPr>
                <w:rFonts w:asciiTheme="minorHAnsi" w:hAnsiTheme="minorHAnsi"/>
                <w:i/>
                <w:sz w:val="22"/>
                <w:szCs w:val="22"/>
              </w:rPr>
              <w:t>10</w:t>
            </w:r>
            <w:r w:rsidRPr="00662AB0">
              <w:rPr>
                <w:rFonts w:asciiTheme="minorHAnsi" w:hAnsiTheme="minorHAnsi"/>
                <w:sz w:val="22"/>
                <w:szCs w:val="22"/>
              </w:rPr>
              <w:t xml:space="preserve"> - Le budget maximum prévu pour les interventions dans les formations, est </w:t>
            </w:r>
            <w:r w:rsidR="00274598" w:rsidRPr="00C10990">
              <w:rPr>
                <w:rFonts w:asciiTheme="minorHAnsi" w:hAnsiTheme="minorHAnsi"/>
                <w:sz w:val="22"/>
                <w:szCs w:val="22"/>
              </w:rPr>
              <w:t>fixé</w:t>
            </w:r>
            <w:r w:rsidR="00274598" w:rsidRPr="00662AB0">
              <w:rPr>
                <w:rFonts w:asciiTheme="minorHAnsi" w:hAnsiTheme="minorHAnsi"/>
                <w:sz w:val="22"/>
                <w:szCs w:val="22"/>
              </w:rPr>
              <w:t xml:space="preserve"> </w:t>
            </w:r>
            <w:r w:rsidRPr="00662AB0">
              <w:rPr>
                <w:rFonts w:asciiTheme="minorHAnsi" w:hAnsiTheme="minorHAnsi"/>
                <w:sz w:val="22"/>
                <w:szCs w:val="22"/>
              </w:rPr>
              <w:t xml:space="preserve">à </w:t>
            </w:r>
            <w:r w:rsidR="00D04513">
              <w:rPr>
                <w:rFonts w:asciiTheme="minorHAnsi" w:hAnsiTheme="minorHAnsi"/>
                <w:sz w:val="22"/>
                <w:szCs w:val="22"/>
              </w:rPr>
              <w:t>1 </w:t>
            </w:r>
            <w:r w:rsidR="00F85F51">
              <w:rPr>
                <w:rFonts w:asciiTheme="minorHAnsi" w:hAnsiTheme="minorHAnsi"/>
                <w:sz w:val="22"/>
                <w:szCs w:val="22"/>
              </w:rPr>
              <w:t>400 000</w:t>
            </w:r>
            <w:r w:rsidRPr="00662AB0">
              <w:rPr>
                <w:rFonts w:asciiTheme="minorHAnsi" w:hAnsiTheme="minorHAnsi"/>
                <w:sz w:val="22"/>
                <w:szCs w:val="22"/>
              </w:rPr>
              <w:t xml:space="preserve"> euros en</w:t>
            </w:r>
            <w:r w:rsidR="000813D7">
              <w:rPr>
                <w:rFonts w:asciiTheme="minorHAnsi" w:hAnsiTheme="minorHAnsi"/>
                <w:sz w:val="22"/>
                <w:szCs w:val="22"/>
              </w:rPr>
              <w:t xml:space="preserve"> </w:t>
            </w:r>
            <w:r w:rsidR="007079E6">
              <w:rPr>
                <w:rFonts w:asciiTheme="minorHAnsi" w:hAnsiTheme="minorHAnsi"/>
                <w:sz w:val="22"/>
                <w:szCs w:val="22"/>
              </w:rPr>
              <w:t>2014 et 2015</w:t>
            </w:r>
            <w:r w:rsidRPr="00662AB0">
              <w:rPr>
                <w:rFonts w:asciiTheme="minorHAnsi" w:hAnsiTheme="minorHAnsi"/>
                <w:sz w:val="22"/>
                <w:szCs w:val="22"/>
              </w:rPr>
              <w:t>.</w:t>
            </w:r>
            <w:r w:rsidR="00875F66" w:rsidRPr="00662AB0">
              <w:rPr>
                <w:rFonts w:asciiTheme="minorHAnsi" w:hAnsiTheme="minorHAnsi"/>
                <w:sz w:val="22"/>
                <w:szCs w:val="22"/>
              </w:rPr>
              <w:t xml:space="preserve"> </w:t>
            </w:r>
          </w:p>
          <w:p w:rsidR="00274598" w:rsidRDefault="00274598" w:rsidP="00274598">
            <w:pPr>
              <w:spacing w:before="120" w:after="120"/>
              <w:rPr>
                <w:rFonts w:asciiTheme="minorHAnsi" w:hAnsiTheme="minorHAnsi"/>
                <w:sz w:val="22"/>
                <w:szCs w:val="22"/>
              </w:rPr>
            </w:pPr>
            <w:r>
              <w:rPr>
                <w:rFonts w:asciiTheme="minorHAnsi" w:hAnsiTheme="minorHAnsi"/>
                <w:sz w:val="22"/>
                <w:szCs w:val="22"/>
              </w:rPr>
              <w:t xml:space="preserve">Un </w:t>
            </w:r>
            <w:r w:rsidRPr="005F5E1D">
              <w:rPr>
                <w:rFonts w:asciiTheme="minorHAnsi" w:hAnsiTheme="minorHAnsi"/>
                <w:sz w:val="22"/>
                <w:szCs w:val="22"/>
              </w:rPr>
              <w:t xml:space="preserve">budget supplémentaire de 70.000 euros sera prévu </w:t>
            </w:r>
            <w:proofErr w:type="spellStart"/>
            <w:r w:rsidRPr="005F5E1D">
              <w:rPr>
                <w:rFonts w:asciiTheme="minorHAnsi" w:hAnsiTheme="minorHAnsi"/>
                <w:sz w:val="22"/>
                <w:szCs w:val="22"/>
              </w:rPr>
              <w:t>à.p.d</w:t>
            </w:r>
            <w:proofErr w:type="spellEnd"/>
            <w:r w:rsidRPr="005F5E1D">
              <w:rPr>
                <w:rFonts w:asciiTheme="minorHAnsi" w:hAnsiTheme="minorHAnsi"/>
                <w:sz w:val="22"/>
                <w:szCs w:val="22"/>
              </w:rPr>
              <w:t>. 2014 pour l’intervention dans la formation professionnelle pour les travailleurs âgés</w:t>
            </w:r>
            <w:r>
              <w:rPr>
                <w:rFonts w:asciiTheme="minorHAnsi" w:hAnsiTheme="minorHAnsi"/>
                <w:sz w:val="22"/>
                <w:szCs w:val="22"/>
              </w:rPr>
              <w:t>.</w:t>
            </w:r>
          </w:p>
        </w:tc>
      </w:tr>
      <w:tr w:rsidR="00495E5A" w:rsidRPr="00662AB0">
        <w:tc>
          <w:tcPr>
            <w:tcW w:w="4536" w:type="dxa"/>
          </w:tcPr>
          <w:p w:rsidR="00495E5A" w:rsidRPr="00662AB0" w:rsidRDefault="00495E5A" w:rsidP="005C1769">
            <w:pPr>
              <w:pStyle w:val="HHOOFDSTUK"/>
              <w:keepNext w:val="0"/>
              <w:widowControl/>
              <w:tabs>
                <w:tab w:val="clear" w:pos="-1699"/>
                <w:tab w:val="clear" w:pos="-1133"/>
                <w:tab w:val="clear" w:pos="-566"/>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s>
              <w:suppressAutoHyphens w:val="0"/>
              <w:spacing w:before="120" w:after="120"/>
              <w:jc w:val="left"/>
              <w:rPr>
                <w:rFonts w:asciiTheme="minorHAnsi" w:hAnsiTheme="minorHAnsi"/>
                <w:color w:val="auto"/>
                <w:spacing w:val="0"/>
                <w:sz w:val="22"/>
                <w:szCs w:val="22"/>
                <w:lang w:val="nl-BE"/>
              </w:rPr>
            </w:pPr>
            <w:r w:rsidRPr="00662AB0">
              <w:rPr>
                <w:rFonts w:asciiTheme="minorHAnsi" w:hAnsiTheme="minorHAnsi"/>
                <w:color w:val="auto"/>
                <w:spacing w:val="0"/>
                <w:sz w:val="22"/>
                <w:szCs w:val="22"/>
                <w:lang w:val="nl-BE"/>
              </w:rPr>
              <w:t>HOOFDSTUK VI - SLOTBEPALINGEN</w:t>
            </w:r>
          </w:p>
        </w:tc>
        <w:tc>
          <w:tcPr>
            <w:tcW w:w="4536" w:type="dxa"/>
          </w:tcPr>
          <w:p w:rsidR="00495E5A" w:rsidRPr="00662AB0" w:rsidRDefault="00495E5A" w:rsidP="005C1769">
            <w:pPr>
              <w:pStyle w:val="Heading1"/>
              <w:keepNext w:val="0"/>
              <w:numPr>
                <w:ilvl w:val="0"/>
                <w:numId w:val="0"/>
              </w:numPr>
              <w:spacing w:before="120" w:after="120"/>
              <w:rPr>
                <w:rFonts w:asciiTheme="minorHAnsi" w:hAnsiTheme="minorHAnsi"/>
                <w:sz w:val="22"/>
                <w:szCs w:val="22"/>
                <w:lang w:val="fr-BE"/>
              </w:rPr>
            </w:pPr>
            <w:r w:rsidRPr="00662AB0">
              <w:rPr>
                <w:rFonts w:asciiTheme="minorHAnsi" w:hAnsiTheme="minorHAnsi"/>
                <w:sz w:val="22"/>
                <w:szCs w:val="22"/>
                <w:lang w:val="fr-BE"/>
              </w:rPr>
              <w:t>CHAPITRE VI - DISPOSITIONS FINALES</w:t>
            </w:r>
          </w:p>
        </w:tc>
      </w:tr>
      <w:tr w:rsidR="00495E5A" w:rsidRPr="00662AB0">
        <w:tc>
          <w:tcPr>
            <w:tcW w:w="4536" w:type="dxa"/>
          </w:tcPr>
          <w:p w:rsidR="0024228B" w:rsidRDefault="00495E5A">
            <w:pPr>
              <w:spacing w:before="120" w:after="120"/>
              <w:rPr>
                <w:rFonts w:asciiTheme="minorHAnsi" w:hAnsiTheme="minorHAnsi"/>
                <w:b/>
                <w:spacing w:val="-2"/>
                <w:sz w:val="22"/>
                <w:szCs w:val="22"/>
                <w:lang w:val="nl-BE"/>
              </w:rPr>
            </w:pPr>
            <w:r w:rsidRPr="00662AB0">
              <w:rPr>
                <w:rFonts w:asciiTheme="minorHAnsi" w:hAnsiTheme="minorHAnsi"/>
                <w:i/>
                <w:sz w:val="22"/>
                <w:szCs w:val="22"/>
                <w:lang w:val="nl-BE"/>
              </w:rPr>
              <w:t xml:space="preserve">Artikel </w:t>
            </w:r>
            <w:r w:rsidR="005A74A6" w:rsidRPr="00662AB0">
              <w:rPr>
                <w:rFonts w:asciiTheme="minorHAnsi" w:hAnsiTheme="minorHAnsi"/>
                <w:i/>
                <w:sz w:val="22"/>
                <w:szCs w:val="22"/>
                <w:lang w:val="nl-BE"/>
              </w:rPr>
              <w:t>1</w:t>
            </w:r>
            <w:r w:rsidR="0005706F" w:rsidRPr="00662AB0">
              <w:rPr>
                <w:rFonts w:asciiTheme="minorHAnsi" w:hAnsiTheme="minorHAnsi"/>
                <w:i/>
                <w:sz w:val="22"/>
                <w:szCs w:val="22"/>
                <w:lang w:val="nl-BE"/>
              </w:rPr>
              <w:t>1</w:t>
            </w:r>
            <w:r w:rsidR="00BF5115" w:rsidRPr="00662AB0">
              <w:rPr>
                <w:rFonts w:asciiTheme="minorHAnsi" w:hAnsiTheme="minorHAnsi"/>
                <w:i/>
                <w:sz w:val="22"/>
                <w:szCs w:val="22"/>
                <w:lang w:val="nl-BE"/>
              </w:rPr>
              <w:t xml:space="preserve"> </w:t>
            </w:r>
            <w:r w:rsidRPr="00662AB0">
              <w:rPr>
                <w:rFonts w:asciiTheme="minorHAnsi" w:hAnsiTheme="minorHAnsi"/>
                <w:sz w:val="22"/>
                <w:szCs w:val="22"/>
                <w:lang w:val="nl-BE"/>
              </w:rPr>
              <w:t xml:space="preserve">- Deze collectieve arbeidsovereenkomst treedt in werking op 1 </w:t>
            </w:r>
            <w:r w:rsidR="00313CF5">
              <w:rPr>
                <w:rFonts w:asciiTheme="minorHAnsi" w:hAnsiTheme="minorHAnsi"/>
                <w:sz w:val="22"/>
                <w:szCs w:val="22"/>
                <w:lang w:val="nl-BE"/>
              </w:rPr>
              <w:t xml:space="preserve">januari </w:t>
            </w:r>
            <w:r w:rsidR="007079E6">
              <w:rPr>
                <w:rFonts w:asciiTheme="minorHAnsi" w:hAnsiTheme="minorHAnsi"/>
                <w:sz w:val="22"/>
                <w:szCs w:val="22"/>
                <w:lang w:val="nl-BE"/>
              </w:rPr>
              <w:t>2014</w:t>
            </w:r>
            <w:r w:rsidRPr="00662AB0">
              <w:rPr>
                <w:rFonts w:asciiTheme="minorHAnsi" w:hAnsiTheme="minorHAnsi"/>
                <w:sz w:val="22"/>
                <w:szCs w:val="22"/>
                <w:lang w:val="nl-BE"/>
              </w:rPr>
              <w:t xml:space="preserve">. Zij houdt op van kracht te zijn op 31 december </w:t>
            </w:r>
            <w:r w:rsidR="007079E6">
              <w:rPr>
                <w:rFonts w:asciiTheme="minorHAnsi" w:hAnsiTheme="minorHAnsi"/>
                <w:sz w:val="22"/>
                <w:szCs w:val="22"/>
                <w:lang w:val="nl-BE"/>
              </w:rPr>
              <w:t>2015</w:t>
            </w:r>
            <w:r w:rsidRPr="00662AB0">
              <w:rPr>
                <w:rFonts w:asciiTheme="minorHAnsi" w:hAnsiTheme="minorHAnsi"/>
                <w:sz w:val="22"/>
                <w:szCs w:val="22"/>
                <w:lang w:val="nl-BE"/>
              </w:rPr>
              <w:t>.</w:t>
            </w:r>
          </w:p>
          <w:p w:rsidR="0024228B" w:rsidRDefault="005E728C" w:rsidP="007079E6">
            <w:pPr>
              <w:spacing w:before="120" w:after="120"/>
              <w:rPr>
                <w:rFonts w:asciiTheme="minorHAnsi" w:hAnsiTheme="minorHAnsi"/>
                <w:b/>
                <w:spacing w:val="-2"/>
                <w:sz w:val="22"/>
                <w:szCs w:val="22"/>
                <w:lang w:val="nl-BE"/>
              </w:rPr>
            </w:pPr>
            <w:r>
              <w:rPr>
                <w:rFonts w:ascii="Calibri" w:hAnsi="Calibri"/>
                <w:sz w:val="22"/>
                <w:szCs w:val="22"/>
                <w:lang w:val="nl-BE"/>
              </w:rPr>
              <w:t xml:space="preserve">Deze collectieve arbeidsovereenkomst vervangt de collectieve arbeidsovereenkomst van </w:t>
            </w:r>
            <w:r w:rsidR="007079E6">
              <w:rPr>
                <w:rFonts w:ascii="Calibri" w:hAnsi="Calibri"/>
                <w:sz w:val="22"/>
                <w:szCs w:val="22"/>
                <w:lang w:val="nl-BE"/>
              </w:rPr>
              <w:t>6 oktober 2011</w:t>
            </w:r>
            <w:r w:rsidR="00FC459E">
              <w:rPr>
                <w:rFonts w:ascii="Calibri" w:hAnsi="Calibri"/>
                <w:sz w:val="22"/>
                <w:szCs w:val="22"/>
                <w:lang w:val="nl-BE"/>
              </w:rPr>
              <w:t xml:space="preserve"> </w:t>
            </w:r>
            <w:r>
              <w:rPr>
                <w:rFonts w:ascii="Calibri" w:hAnsi="Calibri"/>
                <w:sz w:val="22"/>
                <w:szCs w:val="22"/>
                <w:lang w:val="nl-BE"/>
              </w:rPr>
              <w:t>betreffende de beroepsopleiding</w:t>
            </w:r>
            <w:r w:rsidR="00FC459E">
              <w:rPr>
                <w:rFonts w:ascii="Calibri" w:hAnsi="Calibri"/>
                <w:sz w:val="22"/>
                <w:szCs w:val="22"/>
                <w:lang w:val="nl-BE"/>
              </w:rPr>
              <w:t xml:space="preserve"> (algemeen verbindend verklaard bij KB van </w:t>
            </w:r>
            <w:r w:rsidR="007079E6">
              <w:rPr>
                <w:rFonts w:ascii="Calibri" w:hAnsi="Calibri"/>
                <w:sz w:val="22"/>
                <w:szCs w:val="22"/>
                <w:lang w:val="nl-BE"/>
              </w:rPr>
              <w:t>9 januari 2013</w:t>
            </w:r>
            <w:r w:rsidR="00FC459E">
              <w:rPr>
                <w:rFonts w:ascii="Calibri" w:hAnsi="Calibri"/>
                <w:sz w:val="22"/>
                <w:szCs w:val="22"/>
                <w:lang w:val="nl-BE"/>
              </w:rPr>
              <w:t xml:space="preserve">, B.S. </w:t>
            </w:r>
            <w:r w:rsidR="007079E6">
              <w:rPr>
                <w:rFonts w:ascii="Calibri" w:hAnsi="Calibri"/>
                <w:sz w:val="22"/>
                <w:szCs w:val="22"/>
                <w:lang w:val="nl-BE"/>
              </w:rPr>
              <w:t>25 april 2013 – registratienummer 106623/CO/119</w:t>
            </w:r>
            <w:r w:rsidR="00FC459E">
              <w:rPr>
                <w:rFonts w:ascii="Calibri" w:hAnsi="Calibri"/>
                <w:sz w:val="22"/>
                <w:szCs w:val="22"/>
                <w:lang w:val="nl-BE"/>
              </w:rPr>
              <w:t>)</w:t>
            </w:r>
            <w:r>
              <w:rPr>
                <w:rFonts w:ascii="Calibri" w:hAnsi="Calibri"/>
                <w:sz w:val="22"/>
                <w:szCs w:val="22"/>
                <w:lang w:val="nl-BE"/>
              </w:rPr>
              <w:t>.</w:t>
            </w:r>
          </w:p>
        </w:tc>
        <w:tc>
          <w:tcPr>
            <w:tcW w:w="4536" w:type="dxa"/>
          </w:tcPr>
          <w:p w:rsidR="0024228B" w:rsidRDefault="00495E5A">
            <w:pPr>
              <w:spacing w:before="120" w:after="120"/>
              <w:rPr>
                <w:rFonts w:asciiTheme="minorHAnsi" w:hAnsiTheme="minorHAnsi"/>
                <w:sz w:val="22"/>
                <w:szCs w:val="22"/>
              </w:rPr>
            </w:pPr>
            <w:r w:rsidRPr="00662AB0">
              <w:rPr>
                <w:rFonts w:asciiTheme="minorHAnsi" w:hAnsiTheme="minorHAnsi"/>
                <w:i/>
                <w:sz w:val="22"/>
                <w:szCs w:val="22"/>
              </w:rPr>
              <w:t xml:space="preserve">Article </w:t>
            </w:r>
            <w:r w:rsidR="005A74A6" w:rsidRPr="00662AB0">
              <w:rPr>
                <w:rFonts w:asciiTheme="minorHAnsi" w:hAnsiTheme="minorHAnsi"/>
                <w:i/>
                <w:sz w:val="22"/>
                <w:szCs w:val="22"/>
              </w:rPr>
              <w:t>1</w:t>
            </w:r>
            <w:r w:rsidR="0005706F" w:rsidRPr="00662AB0">
              <w:rPr>
                <w:rFonts w:asciiTheme="minorHAnsi" w:hAnsiTheme="minorHAnsi"/>
                <w:i/>
                <w:sz w:val="22"/>
                <w:szCs w:val="22"/>
              </w:rPr>
              <w:t>1</w:t>
            </w:r>
            <w:r w:rsidR="00BF5115" w:rsidRPr="00662AB0">
              <w:rPr>
                <w:rFonts w:asciiTheme="minorHAnsi" w:hAnsiTheme="minorHAnsi"/>
                <w:i/>
                <w:sz w:val="22"/>
                <w:szCs w:val="22"/>
              </w:rPr>
              <w:t xml:space="preserve"> </w:t>
            </w:r>
            <w:r w:rsidRPr="00662AB0">
              <w:rPr>
                <w:rFonts w:asciiTheme="minorHAnsi" w:hAnsiTheme="minorHAnsi"/>
                <w:i/>
                <w:sz w:val="22"/>
                <w:szCs w:val="22"/>
              </w:rPr>
              <w:t>-</w:t>
            </w:r>
            <w:r w:rsidRPr="00662AB0">
              <w:rPr>
                <w:rFonts w:asciiTheme="minorHAnsi" w:hAnsiTheme="minorHAnsi"/>
                <w:sz w:val="22"/>
                <w:szCs w:val="22"/>
              </w:rPr>
              <w:t xml:space="preserve"> La présente convention collective de travail en</w:t>
            </w:r>
            <w:bookmarkStart w:id="0" w:name="_GoBack"/>
            <w:bookmarkEnd w:id="0"/>
            <w:r w:rsidRPr="00662AB0">
              <w:rPr>
                <w:rFonts w:asciiTheme="minorHAnsi" w:hAnsiTheme="minorHAnsi"/>
                <w:sz w:val="22"/>
                <w:szCs w:val="22"/>
              </w:rPr>
              <w:t>tre en vigueur le 1</w:t>
            </w:r>
            <w:r w:rsidRPr="00662AB0">
              <w:rPr>
                <w:rFonts w:asciiTheme="minorHAnsi" w:hAnsiTheme="minorHAnsi"/>
                <w:sz w:val="22"/>
                <w:szCs w:val="22"/>
                <w:vertAlign w:val="superscript"/>
              </w:rPr>
              <w:t>er</w:t>
            </w:r>
            <w:r w:rsidRPr="00662AB0">
              <w:rPr>
                <w:rFonts w:asciiTheme="minorHAnsi" w:hAnsiTheme="minorHAnsi"/>
                <w:sz w:val="22"/>
                <w:szCs w:val="22"/>
              </w:rPr>
              <w:t xml:space="preserve"> </w:t>
            </w:r>
            <w:r w:rsidR="001D508A">
              <w:rPr>
                <w:rFonts w:asciiTheme="minorHAnsi" w:hAnsiTheme="minorHAnsi"/>
                <w:sz w:val="22"/>
                <w:szCs w:val="22"/>
              </w:rPr>
              <w:t>janvier</w:t>
            </w:r>
            <w:r w:rsidR="00313CF5">
              <w:rPr>
                <w:rFonts w:asciiTheme="minorHAnsi" w:hAnsiTheme="minorHAnsi"/>
                <w:sz w:val="22"/>
                <w:szCs w:val="22"/>
              </w:rPr>
              <w:t xml:space="preserve"> </w:t>
            </w:r>
            <w:r w:rsidR="007079E6">
              <w:rPr>
                <w:rFonts w:asciiTheme="minorHAnsi" w:hAnsiTheme="minorHAnsi"/>
                <w:sz w:val="22"/>
                <w:szCs w:val="22"/>
              </w:rPr>
              <w:t>2014</w:t>
            </w:r>
            <w:r w:rsidR="007079E6" w:rsidRPr="00662AB0">
              <w:rPr>
                <w:rFonts w:asciiTheme="minorHAnsi" w:hAnsiTheme="minorHAnsi"/>
                <w:sz w:val="22"/>
                <w:szCs w:val="22"/>
              </w:rPr>
              <w:t xml:space="preserve"> </w:t>
            </w:r>
            <w:r w:rsidRPr="00662AB0">
              <w:rPr>
                <w:rFonts w:asciiTheme="minorHAnsi" w:hAnsiTheme="minorHAnsi"/>
                <w:sz w:val="22"/>
                <w:szCs w:val="22"/>
              </w:rPr>
              <w:t xml:space="preserve">et cesse de produire ses effets le 31 décembre </w:t>
            </w:r>
            <w:r w:rsidR="007079E6">
              <w:rPr>
                <w:rFonts w:asciiTheme="minorHAnsi" w:hAnsiTheme="minorHAnsi"/>
                <w:sz w:val="22"/>
                <w:szCs w:val="22"/>
              </w:rPr>
              <w:t>2015</w:t>
            </w:r>
            <w:r w:rsidRPr="00662AB0">
              <w:rPr>
                <w:rFonts w:asciiTheme="minorHAnsi" w:hAnsiTheme="minorHAnsi"/>
                <w:sz w:val="22"/>
                <w:szCs w:val="22"/>
              </w:rPr>
              <w:t>.</w:t>
            </w:r>
          </w:p>
          <w:p w:rsidR="0024228B" w:rsidRDefault="005E728C" w:rsidP="007079E6">
            <w:pPr>
              <w:spacing w:before="120" w:after="120"/>
              <w:rPr>
                <w:rFonts w:asciiTheme="minorHAnsi" w:hAnsiTheme="minorHAnsi"/>
                <w:b/>
                <w:spacing w:val="-2"/>
                <w:sz w:val="22"/>
                <w:szCs w:val="22"/>
              </w:rPr>
            </w:pPr>
            <w:r w:rsidRPr="00D3349C">
              <w:rPr>
                <w:rFonts w:ascii="Calibri" w:hAnsi="Calibri"/>
                <w:sz w:val="22"/>
                <w:szCs w:val="22"/>
              </w:rPr>
              <w:t xml:space="preserve">La présente convention collective </w:t>
            </w:r>
            <w:r>
              <w:rPr>
                <w:rFonts w:ascii="Calibri" w:hAnsi="Calibri"/>
                <w:sz w:val="22"/>
                <w:szCs w:val="22"/>
              </w:rPr>
              <w:t xml:space="preserve">de travail </w:t>
            </w:r>
            <w:r w:rsidRPr="00D3349C">
              <w:rPr>
                <w:rFonts w:ascii="Calibri" w:hAnsi="Calibri"/>
                <w:sz w:val="22"/>
                <w:szCs w:val="22"/>
              </w:rPr>
              <w:t>remplace la convention collective</w:t>
            </w:r>
            <w:r>
              <w:rPr>
                <w:rFonts w:ascii="Calibri" w:hAnsi="Calibri"/>
                <w:sz w:val="22"/>
                <w:szCs w:val="22"/>
              </w:rPr>
              <w:t xml:space="preserve"> de travail</w:t>
            </w:r>
            <w:r w:rsidRPr="00D3349C">
              <w:rPr>
                <w:rFonts w:ascii="Calibri" w:hAnsi="Calibri"/>
                <w:sz w:val="22"/>
                <w:szCs w:val="22"/>
              </w:rPr>
              <w:t xml:space="preserve"> du </w:t>
            </w:r>
            <w:r w:rsidR="007079E6">
              <w:rPr>
                <w:rFonts w:ascii="Calibri" w:hAnsi="Calibri"/>
                <w:sz w:val="22"/>
                <w:szCs w:val="22"/>
              </w:rPr>
              <w:t>6 octobre 2011</w:t>
            </w:r>
            <w:r>
              <w:rPr>
                <w:rFonts w:ascii="Calibri" w:hAnsi="Calibri"/>
                <w:sz w:val="22"/>
                <w:szCs w:val="22"/>
              </w:rPr>
              <w:t xml:space="preserve"> </w:t>
            </w:r>
            <w:r w:rsidRPr="00D3349C">
              <w:rPr>
                <w:rFonts w:ascii="Calibri" w:hAnsi="Calibri"/>
                <w:sz w:val="22"/>
                <w:szCs w:val="22"/>
              </w:rPr>
              <w:t>fixant les salaires</w:t>
            </w:r>
            <w:r w:rsidR="00FC459E">
              <w:rPr>
                <w:rFonts w:ascii="Calibri" w:hAnsi="Calibri"/>
                <w:sz w:val="22"/>
                <w:szCs w:val="22"/>
              </w:rPr>
              <w:t xml:space="preserve"> (rendue obligatoire par AR du </w:t>
            </w:r>
            <w:r w:rsidR="007079E6">
              <w:rPr>
                <w:rFonts w:ascii="Calibri" w:hAnsi="Calibri"/>
                <w:sz w:val="22"/>
                <w:szCs w:val="22"/>
              </w:rPr>
              <w:t>9 janvier 2013</w:t>
            </w:r>
            <w:r w:rsidR="00FC459E">
              <w:rPr>
                <w:rFonts w:ascii="Calibri" w:hAnsi="Calibri"/>
                <w:sz w:val="22"/>
                <w:szCs w:val="22"/>
              </w:rPr>
              <w:t xml:space="preserve">, M.B. </w:t>
            </w:r>
            <w:r w:rsidR="007079E6">
              <w:rPr>
                <w:rFonts w:ascii="Calibri" w:hAnsi="Calibri"/>
                <w:sz w:val="22"/>
                <w:szCs w:val="22"/>
              </w:rPr>
              <w:t>25 avril 2013 – numéro d’</w:t>
            </w:r>
            <w:r w:rsidR="005874C1">
              <w:rPr>
                <w:rFonts w:ascii="Calibri" w:hAnsi="Calibri"/>
                <w:sz w:val="22"/>
                <w:szCs w:val="22"/>
              </w:rPr>
              <w:t>enregistrement</w:t>
            </w:r>
            <w:r w:rsidR="007079E6">
              <w:rPr>
                <w:rFonts w:ascii="Calibri" w:hAnsi="Calibri"/>
                <w:sz w:val="22"/>
                <w:szCs w:val="22"/>
              </w:rPr>
              <w:t xml:space="preserve"> 106623/CO/119</w:t>
            </w:r>
            <w:r w:rsidR="00FC459E">
              <w:rPr>
                <w:rFonts w:ascii="Calibri" w:hAnsi="Calibri"/>
                <w:sz w:val="22"/>
                <w:szCs w:val="22"/>
              </w:rPr>
              <w:t>)</w:t>
            </w:r>
            <w:r w:rsidRPr="00D3349C">
              <w:rPr>
                <w:rFonts w:ascii="Calibri" w:hAnsi="Calibri"/>
                <w:sz w:val="22"/>
                <w:szCs w:val="22"/>
              </w:rPr>
              <w:t>.</w:t>
            </w:r>
          </w:p>
        </w:tc>
      </w:tr>
    </w:tbl>
    <w:p w:rsidR="002D6131" w:rsidRPr="00662AB0" w:rsidRDefault="002D6131" w:rsidP="004E4139">
      <w:pPr>
        <w:rPr>
          <w:rFonts w:asciiTheme="minorHAnsi" w:hAnsiTheme="minorHAnsi"/>
          <w:sz w:val="22"/>
          <w:szCs w:val="22"/>
        </w:rPr>
      </w:pPr>
    </w:p>
    <w:sectPr w:rsidR="002D6131" w:rsidRPr="00662AB0" w:rsidSect="00F52663">
      <w:footerReference w:type="even" r:id="rId11"/>
      <w:footerReference w:type="default" r:id="rId12"/>
      <w:footerReference w:type="first" r:id="rId13"/>
      <w:type w:val="continuous"/>
      <w:pgSz w:w="11906" w:h="16838" w:code="9"/>
      <w:pgMar w:top="1701" w:right="1418" w:bottom="1701" w:left="1588" w:header="851" w:footer="851" w:gutter="0"/>
      <w:paperSrc w:first="1025" w:other="102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59E" w:rsidRDefault="00FC459E">
      <w:r>
        <w:separator/>
      </w:r>
    </w:p>
  </w:endnote>
  <w:endnote w:type="continuationSeparator" w:id="0">
    <w:p w:rsidR="00FC459E" w:rsidRDefault="00FC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9E" w:rsidRDefault="00881090">
    <w:pPr>
      <w:pStyle w:val="Footer"/>
      <w:framePr w:wrap="around" w:vAnchor="text" w:hAnchor="margin" w:xAlign="right" w:y="1"/>
      <w:rPr>
        <w:rStyle w:val="PageNumber"/>
      </w:rPr>
    </w:pPr>
    <w:r>
      <w:rPr>
        <w:rStyle w:val="PageNumber"/>
      </w:rPr>
      <w:fldChar w:fldCharType="begin"/>
    </w:r>
    <w:r w:rsidR="00FC459E">
      <w:rPr>
        <w:rStyle w:val="PageNumber"/>
      </w:rPr>
      <w:instrText xml:space="preserve">PAGE  </w:instrText>
    </w:r>
    <w:r>
      <w:rPr>
        <w:rStyle w:val="PageNumber"/>
      </w:rPr>
      <w:fldChar w:fldCharType="end"/>
    </w:r>
  </w:p>
  <w:p w:rsidR="00FC459E" w:rsidRDefault="00FC45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9E" w:rsidRPr="00622B9C" w:rsidRDefault="00FC459E">
    <w:pPr>
      <w:pStyle w:val="Footer"/>
      <w:tabs>
        <w:tab w:val="clear" w:pos="4153"/>
        <w:tab w:val="clear" w:pos="8306"/>
        <w:tab w:val="center" w:pos="4395"/>
        <w:tab w:val="right" w:pos="8789"/>
      </w:tabs>
      <w:ind w:right="-2"/>
      <w:rPr>
        <w:rFonts w:asciiTheme="minorHAnsi" w:hAnsiTheme="minorHAnsi"/>
        <w:sz w:val="14"/>
        <w:szCs w:val="14"/>
      </w:rPr>
    </w:pPr>
    <w:r w:rsidRPr="00622B9C">
      <w:rPr>
        <w:rFonts w:asciiTheme="minorHAnsi" w:hAnsiTheme="minorHAnsi"/>
        <w:sz w:val="14"/>
        <w:szCs w:val="14"/>
      </w:rPr>
      <w:t xml:space="preserve">PC 119 </w:t>
    </w:r>
    <w:r w:rsidRPr="00622B9C">
      <w:rPr>
        <w:rFonts w:asciiTheme="minorHAnsi" w:hAnsiTheme="minorHAnsi"/>
        <w:sz w:val="14"/>
        <w:szCs w:val="14"/>
        <w:lang w:val="nl-BE"/>
      </w:rPr>
      <w:t>BEROEPSOPLEIDING</w:t>
    </w:r>
    <w:r w:rsidRPr="00622B9C">
      <w:rPr>
        <w:rFonts w:asciiTheme="minorHAnsi" w:hAnsiTheme="minorHAnsi"/>
        <w:sz w:val="14"/>
        <w:szCs w:val="14"/>
      </w:rPr>
      <w:tab/>
    </w:r>
    <w:r w:rsidR="00881090" w:rsidRPr="00622B9C">
      <w:rPr>
        <w:rStyle w:val="PageNumber"/>
        <w:rFonts w:asciiTheme="minorHAnsi" w:hAnsiTheme="minorHAnsi"/>
        <w:sz w:val="14"/>
        <w:szCs w:val="14"/>
      </w:rPr>
      <w:fldChar w:fldCharType="begin"/>
    </w:r>
    <w:r w:rsidRPr="00622B9C">
      <w:rPr>
        <w:rStyle w:val="PageNumber"/>
        <w:rFonts w:asciiTheme="minorHAnsi" w:hAnsiTheme="minorHAnsi"/>
        <w:sz w:val="14"/>
        <w:szCs w:val="14"/>
      </w:rPr>
      <w:instrText xml:space="preserve"> PAGE </w:instrText>
    </w:r>
    <w:r w:rsidR="00881090" w:rsidRPr="00622B9C">
      <w:rPr>
        <w:rStyle w:val="PageNumber"/>
        <w:rFonts w:asciiTheme="minorHAnsi" w:hAnsiTheme="minorHAnsi"/>
        <w:sz w:val="14"/>
        <w:szCs w:val="14"/>
      </w:rPr>
      <w:fldChar w:fldCharType="separate"/>
    </w:r>
    <w:r w:rsidR="00E31EB0">
      <w:rPr>
        <w:rStyle w:val="PageNumber"/>
        <w:rFonts w:asciiTheme="minorHAnsi" w:hAnsiTheme="minorHAnsi"/>
        <w:noProof/>
        <w:sz w:val="14"/>
        <w:szCs w:val="14"/>
      </w:rPr>
      <w:t>5</w:t>
    </w:r>
    <w:r w:rsidR="00881090" w:rsidRPr="00622B9C">
      <w:rPr>
        <w:rStyle w:val="PageNumber"/>
        <w:rFonts w:asciiTheme="minorHAnsi" w:hAnsiTheme="minorHAnsi"/>
        <w:sz w:val="14"/>
        <w:szCs w:val="14"/>
      </w:rPr>
      <w:fldChar w:fldCharType="end"/>
    </w:r>
    <w:r w:rsidRPr="00622B9C">
      <w:rPr>
        <w:rStyle w:val="PageNumber"/>
        <w:rFonts w:asciiTheme="minorHAnsi" w:hAnsiTheme="minorHAnsi"/>
        <w:sz w:val="14"/>
        <w:szCs w:val="14"/>
      </w:rPr>
      <w:t>/</w:t>
    </w:r>
    <w:r w:rsidR="00881090" w:rsidRPr="00622B9C">
      <w:rPr>
        <w:rStyle w:val="PageNumber"/>
        <w:rFonts w:asciiTheme="minorHAnsi" w:hAnsiTheme="minorHAnsi"/>
        <w:sz w:val="14"/>
        <w:szCs w:val="14"/>
      </w:rPr>
      <w:fldChar w:fldCharType="begin"/>
    </w:r>
    <w:r w:rsidRPr="00622B9C">
      <w:rPr>
        <w:rStyle w:val="PageNumber"/>
        <w:rFonts w:asciiTheme="minorHAnsi" w:hAnsiTheme="minorHAnsi"/>
        <w:sz w:val="14"/>
        <w:szCs w:val="14"/>
      </w:rPr>
      <w:instrText xml:space="preserve"> NUMPAGES </w:instrText>
    </w:r>
    <w:r w:rsidR="00881090" w:rsidRPr="00622B9C">
      <w:rPr>
        <w:rStyle w:val="PageNumber"/>
        <w:rFonts w:asciiTheme="minorHAnsi" w:hAnsiTheme="minorHAnsi"/>
        <w:sz w:val="14"/>
        <w:szCs w:val="14"/>
      </w:rPr>
      <w:fldChar w:fldCharType="separate"/>
    </w:r>
    <w:r w:rsidR="00E31EB0">
      <w:rPr>
        <w:rStyle w:val="PageNumber"/>
        <w:rFonts w:asciiTheme="minorHAnsi" w:hAnsiTheme="minorHAnsi"/>
        <w:noProof/>
        <w:sz w:val="14"/>
        <w:szCs w:val="14"/>
      </w:rPr>
      <w:t>5</w:t>
    </w:r>
    <w:r w:rsidR="00881090" w:rsidRPr="00622B9C">
      <w:rPr>
        <w:rStyle w:val="PageNumber"/>
        <w:rFonts w:asciiTheme="minorHAnsi" w:hAnsiTheme="minorHAnsi"/>
        <w:sz w:val="14"/>
        <w:szCs w:val="14"/>
      </w:rPr>
      <w:fldChar w:fldCharType="end"/>
    </w:r>
    <w:r w:rsidRPr="00622B9C">
      <w:rPr>
        <w:rStyle w:val="PageNumber"/>
        <w:rFonts w:asciiTheme="minorHAnsi" w:hAnsiTheme="minorHAnsi"/>
        <w:sz w:val="14"/>
        <w:szCs w:val="14"/>
      </w:rPr>
      <w:tab/>
      <w:t>CP 119 FORMATION PROFESSIONNELLE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9E" w:rsidRDefault="00FC459E">
    <w:pPr>
      <w:pStyle w:val="Footer"/>
      <w:tabs>
        <w:tab w:val="clear" w:pos="4153"/>
        <w:tab w:val="clear" w:pos="8306"/>
        <w:tab w:val="center" w:pos="4395"/>
        <w:tab w:val="right" w:pos="8789"/>
      </w:tabs>
      <w:rPr>
        <w:sz w:val="12"/>
      </w:rPr>
    </w:pPr>
    <w:r>
      <w:rPr>
        <w:sz w:val="12"/>
      </w:rPr>
      <w:t>PC 119 RISICOGROEPEN</w:t>
    </w:r>
    <w:r>
      <w:rPr>
        <w:sz w:val="12"/>
      </w:rPr>
      <w:tab/>
    </w:r>
    <w:r w:rsidR="00881090">
      <w:rPr>
        <w:rStyle w:val="PageNumber"/>
        <w:sz w:val="12"/>
      </w:rPr>
      <w:fldChar w:fldCharType="begin"/>
    </w:r>
    <w:r>
      <w:rPr>
        <w:rStyle w:val="PageNumber"/>
        <w:sz w:val="12"/>
      </w:rPr>
      <w:instrText xml:space="preserve"> PAGE </w:instrText>
    </w:r>
    <w:r w:rsidR="00881090">
      <w:rPr>
        <w:rStyle w:val="PageNumber"/>
        <w:sz w:val="12"/>
      </w:rPr>
      <w:fldChar w:fldCharType="separate"/>
    </w:r>
    <w:r>
      <w:rPr>
        <w:rStyle w:val="PageNumber"/>
        <w:noProof/>
        <w:sz w:val="12"/>
      </w:rPr>
      <w:t>1</w:t>
    </w:r>
    <w:r w:rsidR="00881090">
      <w:rPr>
        <w:rStyle w:val="PageNumber"/>
        <w:sz w:val="12"/>
      </w:rPr>
      <w:fldChar w:fldCharType="end"/>
    </w:r>
    <w:r>
      <w:rPr>
        <w:rStyle w:val="PageNumber"/>
        <w:sz w:val="12"/>
      </w:rPr>
      <w:t>/</w:t>
    </w:r>
    <w:r w:rsidR="00881090">
      <w:rPr>
        <w:rStyle w:val="PageNumber"/>
        <w:sz w:val="12"/>
      </w:rPr>
      <w:fldChar w:fldCharType="begin"/>
    </w:r>
    <w:r>
      <w:rPr>
        <w:rStyle w:val="PageNumber"/>
        <w:sz w:val="12"/>
      </w:rPr>
      <w:instrText xml:space="preserve"> NUMPAGES </w:instrText>
    </w:r>
    <w:r w:rsidR="00881090">
      <w:rPr>
        <w:rStyle w:val="PageNumber"/>
        <w:sz w:val="12"/>
      </w:rPr>
      <w:fldChar w:fldCharType="separate"/>
    </w:r>
    <w:r w:rsidR="00C35C7B">
      <w:rPr>
        <w:rStyle w:val="PageNumber"/>
        <w:noProof/>
        <w:sz w:val="12"/>
      </w:rPr>
      <w:t>5</w:t>
    </w:r>
    <w:r w:rsidR="00881090">
      <w:rPr>
        <w:rStyle w:val="PageNumber"/>
        <w:sz w:val="12"/>
      </w:rPr>
      <w:fldChar w:fldCharType="end"/>
    </w:r>
    <w:r>
      <w:rPr>
        <w:rStyle w:val="PageNumber"/>
        <w:sz w:val="12"/>
      </w:rPr>
      <w:tab/>
      <w:t>CP GROUPES A RISQUE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59E" w:rsidRDefault="00FC459E">
      <w:r>
        <w:separator/>
      </w:r>
    </w:p>
  </w:footnote>
  <w:footnote w:type="continuationSeparator" w:id="0">
    <w:p w:rsidR="00FC459E" w:rsidRDefault="00FC4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5EB5"/>
    <w:multiLevelType w:val="hybridMultilevel"/>
    <w:tmpl w:val="0D142D38"/>
    <w:lvl w:ilvl="0" w:tplc="DEDAEC5C">
      <w:start w:val="1"/>
      <w:numFmt w:val="bullet"/>
      <w:lvlText w:val="º"/>
      <w:lvlJc w:val="left"/>
      <w:pPr>
        <w:tabs>
          <w:tab w:val="num" w:pos="1760"/>
        </w:tabs>
        <w:ind w:left="1740" w:hanging="340"/>
      </w:pPr>
      <w:rPr>
        <w:rFonts w:ascii="Times New Roman" w:hAnsi="Times New Roman" w:hint="default"/>
      </w:rPr>
    </w:lvl>
    <w:lvl w:ilvl="1" w:tplc="04090005">
      <w:start w:val="1"/>
      <w:numFmt w:val="bullet"/>
      <w:lvlText w:val=""/>
      <w:lvlJc w:val="left"/>
      <w:pPr>
        <w:tabs>
          <w:tab w:val="num" w:pos="2840"/>
        </w:tabs>
        <w:ind w:left="2840" w:hanging="360"/>
      </w:pPr>
      <w:rPr>
        <w:rFonts w:ascii="Wingdings" w:hAnsi="Wingdings" w:hint="default"/>
      </w:rPr>
    </w:lvl>
    <w:lvl w:ilvl="2" w:tplc="04090005">
      <w:start w:val="1"/>
      <w:numFmt w:val="bullet"/>
      <w:lvlText w:val=""/>
      <w:lvlJc w:val="left"/>
      <w:pPr>
        <w:tabs>
          <w:tab w:val="num" w:pos="3560"/>
        </w:tabs>
        <w:ind w:left="3560" w:hanging="360"/>
      </w:pPr>
      <w:rPr>
        <w:rFonts w:ascii="Wingdings" w:hAnsi="Wingdings" w:hint="default"/>
      </w:rPr>
    </w:lvl>
    <w:lvl w:ilvl="3" w:tplc="16F285F8">
      <w:numFmt w:val="bullet"/>
      <w:lvlText w:val="-"/>
      <w:lvlJc w:val="left"/>
      <w:pPr>
        <w:ind w:left="4280" w:hanging="360"/>
      </w:pPr>
      <w:rPr>
        <w:rFonts w:ascii="Verdana" w:eastAsia="Times New Roman" w:hAnsi="Verdana" w:hint="default"/>
      </w:rPr>
    </w:lvl>
    <w:lvl w:ilvl="4" w:tplc="04090003" w:tentative="1">
      <w:start w:val="1"/>
      <w:numFmt w:val="bullet"/>
      <w:lvlText w:val="o"/>
      <w:lvlJc w:val="left"/>
      <w:pPr>
        <w:tabs>
          <w:tab w:val="num" w:pos="5000"/>
        </w:tabs>
        <w:ind w:left="5000" w:hanging="360"/>
      </w:pPr>
      <w:rPr>
        <w:rFonts w:ascii="Courier New" w:hAnsi="Courier New" w:hint="default"/>
      </w:rPr>
    </w:lvl>
    <w:lvl w:ilvl="5" w:tplc="04090005" w:tentative="1">
      <w:start w:val="1"/>
      <w:numFmt w:val="bullet"/>
      <w:lvlText w:val=""/>
      <w:lvlJc w:val="left"/>
      <w:pPr>
        <w:tabs>
          <w:tab w:val="num" w:pos="5720"/>
        </w:tabs>
        <w:ind w:left="5720" w:hanging="360"/>
      </w:pPr>
      <w:rPr>
        <w:rFonts w:ascii="Wingdings" w:hAnsi="Wingdings" w:hint="default"/>
      </w:rPr>
    </w:lvl>
    <w:lvl w:ilvl="6" w:tplc="04090001" w:tentative="1">
      <w:start w:val="1"/>
      <w:numFmt w:val="bullet"/>
      <w:lvlText w:val=""/>
      <w:lvlJc w:val="left"/>
      <w:pPr>
        <w:tabs>
          <w:tab w:val="num" w:pos="6440"/>
        </w:tabs>
        <w:ind w:left="6440" w:hanging="360"/>
      </w:pPr>
      <w:rPr>
        <w:rFonts w:ascii="Symbol" w:hAnsi="Symbol" w:hint="default"/>
      </w:rPr>
    </w:lvl>
    <w:lvl w:ilvl="7" w:tplc="04090003" w:tentative="1">
      <w:start w:val="1"/>
      <w:numFmt w:val="bullet"/>
      <w:lvlText w:val="o"/>
      <w:lvlJc w:val="left"/>
      <w:pPr>
        <w:tabs>
          <w:tab w:val="num" w:pos="7160"/>
        </w:tabs>
        <w:ind w:left="7160" w:hanging="360"/>
      </w:pPr>
      <w:rPr>
        <w:rFonts w:ascii="Courier New" w:hAnsi="Courier New" w:hint="default"/>
      </w:rPr>
    </w:lvl>
    <w:lvl w:ilvl="8" w:tplc="04090005" w:tentative="1">
      <w:start w:val="1"/>
      <w:numFmt w:val="bullet"/>
      <w:lvlText w:val=""/>
      <w:lvlJc w:val="left"/>
      <w:pPr>
        <w:tabs>
          <w:tab w:val="num" w:pos="7880"/>
        </w:tabs>
        <w:ind w:left="7880" w:hanging="360"/>
      </w:pPr>
      <w:rPr>
        <w:rFonts w:ascii="Wingdings" w:hAnsi="Wingdings" w:hint="default"/>
      </w:rPr>
    </w:lvl>
  </w:abstractNum>
  <w:abstractNum w:abstractNumId="1">
    <w:nsid w:val="0D4670CC"/>
    <w:multiLevelType w:val="hybridMultilevel"/>
    <w:tmpl w:val="3836F3C6"/>
    <w:lvl w:ilvl="0" w:tplc="4CFCAEF6">
      <w:start w:val="1"/>
      <w:numFmt w:val="bullet"/>
      <w:lvlText w:val="-"/>
      <w:lvlJc w:val="left"/>
      <w:pPr>
        <w:tabs>
          <w:tab w:val="num" w:pos="1760"/>
        </w:tabs>
        <w:ind w:left="1757" w:hanging="357"/>
      </w:pPr>
      <w:rPr>
        <w:rFonts w:ascii="Times New Roman" w:eastAsia="Times New Roman" w:hAnsi="Times New Roman" w:hint="default"/>
      </w:rPr>
    </w:lvl>
    <w:lvl w:ilvl="1" w:tplc="04090001">
      <w:start w:val="1"/>
      <w:numFmt w:val="bullet"/>
      <w:lvlText w:val=""/>
      <w:lvlJc w:val="left"/>
      <w:pPr>
        <w:tabs>
          <w:tab w:val="num" w:pos="2840"/>
        </w:tabs>
        <w:ind w:left="2840" w:hanging="360"/>
      </w:pPr>
      <w:rPr>
        <w:rFonts w:ascii="Symbol" w:hAnsi="Symbol" w:hint="default"/>
      </w:rPr>
    </w:lvl>
    <w:lvl w:ilvl="2" w:tplc="04090005" w:tentative="1">
      <w:start w:val="1"/>
      <w:numFmt w:val="bullet"/>
      <w:lvlText w:val=""/>
      <w:lvlJc w:val="left"/>
      <w:pPr>
        <w:tabs>
          <w:tab w:val="num" w:pos="3560"/>
        </w:tabs>
        <w:ind w:left="3560" w:hanging="360"/>
      </w:pPr>
      <w:rPr>
        <w:rFonts w:ascii="Wingdings" w:hAnsi="Wingdings" w:hint="default"/>
      </w:rPr>
    </w:lvl>
    <w:lvl w:ilvl="3" w:tplc="04090001" w:tentative="1">
      <w:start w:val="1"/>
      <w:numFmt w:val="bullet"/>
      <w:lvlText w:val=""/>
      <w:lvlJc w:val="left"/>
      <w:pPr>
        <w:tabs>
          <w:tab w:val="num" w:pos="4280"/>
        </w:tabs>
        <w:ind w:left="4280" w:hanging="360"/>
      </w:pPr>
      <w:rPr>
        <w:rFonts w:ascii="Symbol" w:hAnsi="Symbol" w:hint="default"/>
      </w:rPr>
    </w:lvl>
    <w:lvl w:ilvl="4" w:tplc="04090003" w:tentative="1">
      <w:start w:val="1"/>
      <w:numFmt w:val="bullet"/>
      <w:lvlText w:val="o"/>
      <w:lvlJc w:val="left"/>
      <w:pPr>
        <w:tabs>
          <w:tab w:val="num" w:pos="5000"/>
        </w:tabs>
        <w:ind w:left="5000" w:hanging="360"/>
      </w:pPr>
      <w:rPr>
        <w:rFonts w:ascii="Courier New" w:hAnsi="Courier New" w:hint="default"/>
      </w:rPr>
    </w:lvl>
    <w:lvl w:ilvl="5" w:tplc="04090005" w:tentative="1">
      <w:start w:val="1"/>
      <w:numFmt w:val="bullet"/>
      <w:lvlText w:val=""/>
      <w:lvlJc w:val="left"/>
      <w:pPr>
        <w:tabs>
          <w:tab w:val="num" w:pos="5720"/>
        </w:tabs>
        <w:ind w:left="5720" w:hanging="360"/>
      </w:pPr>
      <w:rPr>
        <w:rFonts w:ascii="Wingdings" w:hAnsi="Wingdings" w:hint="default"/>
      </w:rPr>
    </w:lvl>
    <w:lvl w:ilvl="6" w:tplc="04090001" w:tentative="1">
      <w:start w:val="1"/>
      <w:numFmt w:val="bullet"/>
      <w:lvlText w:val=""/>
      <w:lvlJc w:val="left"/>
      <w:pPr>
        <w:tabs>
          <w:tab w:val="num" w:pos="6440"/>
        </w:tabs>
        <w:ind w:left="6440" w:hanging="360"/>
      </w:pPr>
      <w:rPr>
        <w:rFonts w:ascii="Symbol" w:hAnsi="Symbol" w:hint="default"/>
      </w:rPr>
    </w:lvl>
    <w:lvl w:ilvl="7" w:tplc="04090003" w:tentative="1">
      <w:start w:val="1"/>
      <w:numFmt w:val="bullet"/>
      <w:lvlText w:val="o"/>
      <w:lvlJc w:val="left"/>
      <w:pPr>
        <w:tabs>
          <w:tab w:val="num" w:pos="7160"/>
        </w:tabs>
        <w:ind w:left="7160" w:hanging="360"/>
      </w:pPr>
      <w:rPr>
        <w:rFonts w:ascii="Courier New" w:hAnsi="Courier New" w:hint="default"/>
      </w:rPr>
    </w:lvl>
    <w:lvl w:ilvl="8" w:tplc="04090005" w:tentative="1">
      <w:start w:val="1"/>
      <w:numFmt w:val="bullet"/>
      <w:lvlText w:val=""/>
      <w:lvlJc w:val="left"/>
      <w:pPr>
        <w:tabs>
          <w:tab w:val="num" w:pos="7880"/>
        </w:tabs>
        <w:ind w:left="7880" w:hanging="360"/>
      </w:pPr>
      <w:rPr>
        <w:rFonts w:ascii="Wingdings" w:hAnsi="Wingdings" w:hint="default"/>
      </w:rPr>
    </w:lvl>
  </w:abstractNum>
  <w:abstractNum w:abstractNumId="2">
    <w:nsid w:val="0D570590"/>
    <w:multiLevelType w:val="hybridMultilevel"/>
    <w:tmpl w:val="05969D3C"/>
    <w:lvl w:ilvl="0" w:tplc="09E881B4">
      <w:start w:val="1"/>
      <w:numFmt w:val="lowerLetter"/>
      <w:lvlText w:val="%1."/>
      <w:lvlJc w:val="left"/>
      <w:pPr>
        <w:tabs>
          <w:tab w:val="num" w:pos="360"/>
        </w:tabs>
        <w:ind w:left="360" w:hanging="360"/>
      </w:pPr>
      <w:rPr>
        <w:rFonts w:hint="default"/>
      </w:rPr>
    </w:lvl>
    <w:lvl w:ilvl="1" w:tplc="9AB20AEC">
      <w:numFmt w:val="bullet"/>
      <w:lvlText w:val="-"/>
      <w:lvlJc w:val="left"/>
      <w:pPr>
        <w:tabs>
          <w:tab w:val="num" w:pos="720"/>
        </w:tabs>
        <w:ind w:lef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13386D43"/>
    <w:multiLevelType w:val="hybridMultilevel"/>
    <w:tmpl w:val="05864124"/>
    <w:lvl w:ilvl="0" w:tplc="4CFCAEF6">
      <w:start w:val="1"/>
      <w:numFmt w:val="bullet"/>
      <w:lvlText w:val="-"/>
      <w:lvlJc w:val="left"/>
      <w:pPr>
        <w:tabs>
          <w:tab w:val="num" w:pos="360"/>
        </w:tabs>
        <w:ind w:left="357" w:hanging="35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B74B27"/>
    <w:multiLevelType w:val="hybridMultilevel"/>
    <w:tmpl w:val="DD36E4E0"/>
    <w:lvl w:ilvl="0" w:tplc="C2BE6694">
      <w:start w:val="3"/>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871A38"/>
    <w:multiLevelType w:val="hybridMultilevel"/>
    <w:tmpl w:val="FA728D68"/>
    <w:lvl w:ilvl="0" w:tplc="065E920E">
      <w:start w:val="1"/>
      <w:numFmt w:val="bullet"/>
      <w:lvlText w:val="-"/>
      <w:lvlJc w:val="left"/>
      <w:pPr>
        <w:tabs>
          <w:tab w:val="num" w:pos="360"/>
        </w:tabs>
        <w:ind w:left="357" w:hanging="357"/>
      </w:pPr>
      <w:rPr>
        <w:rFonts w:ascii="Palatino Linotype" w:hAnsi="Palatino Linotype"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754A04"/>
    <w:multiLevelType w:val="hybridMultilevel"/>
    <w:tmpl w:val="9EAA696A"/>
    <w:lvl w:ilvl="0" w:tplc="DEDAEC5C">
      <w:start w:val="1"/>
      <w:numFmt w:val="bullet"/>
      <w:lvlText w:val="º"/>
      <w:lvlJc w:val="left"/>
      <w:pPr>
        <w:tabs>
          <w:tab w:val="num" w:pos="1785"/>
        </w:tabs>
        <w:ind w:left="1765" w:hanging="340"/>
      </w:pPr>
      <w:rPr>
        <w:rFonts w:ascii="Times New Roman" w:hAnsi="Times New Roman" w:hint="default"/>
      </w:rPr>
    </w:lvl>
    <w:lvl w:ilvl="1" w:tplc="B520FA20">
      <w:start w:val="1"/>
      <w:numFmt w:val="bullet"/>
      <w:lvlText w:val=""/>
      <w:lvlJc w:val="left"/>
      <w:pPr>
        <w:tabs>
          <w:tab w:val="num" w:pos="2868"/>
        </w:tabs>
        <w:ind w:left="2868" w:hanging="363"/>
      </w:pPr>
      <w:rPr>
        <w:rFonts w:ascii="Symbol" w:hAnsi="Symbol" w:hint="default"/>
        <w:sz w:val="15"/>
      </w:rPr>
    </w:lvl>
    <w:lvl w:ilvl="2" w:tplc="04090005">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hint="default"/>
      </w:rPr>
    </w:lvl>
    <w:lvl w:ilvl="8" w:tplc="04090005" w:tentative="1">
      <w:start w:val="1"/>
      <w:numFmt w:val="bullet"/>
      <w:lvlText w:val=""/>
      <w:lvlJc w:val="left"/>
      <w:pPr>
        <w:tabs>
          <w:tab w:val="num" w:pos="7905"/>
        </w:tabs>
        <w:ind w:left="7905" w:hanging="360"/>
      </w:pPr>
      <w:rPr>
        <w:rFonts w:ascii="Wingdings" w:hAnsi="Wingdings" w:hint="default"/>
      </w:rPr>
    </w:lvl>
  </w:abstractNum>
  <w:abstractNum w:abstractNumId="7">
    <w:nsid w:val="1DF90F86"/>
    <w:multiLevelType w:val="multilevel"/>
    <w:tmpl w:val="7A6012CE"/>
    <w:lvl w:ilvl="0">
      <w:start w:val="1"/>
      <w:numFmt w:val="decimal"/>
      <w:pStyle w:val="Heading1"/>
      <w:lvlText w:val="%1."/>
      <w:lvlJc w:val="left"/>
      <w:pPr>
        <w:tabs>
          <w:tab w:val="num" w:pos="360"/>
        </w:tabs>
        <w:ind w:left="360" w:hanging="360"/>
      </w:pPr>
      <w:rPr>
        <w:rFonts w:hint="default"/>
      </w:rPr>
    </w:lvl>
    <w:lvl w:ilvl="1">
      <w:start w:val="1"/>
      <w:numFmt w:val="decimal"/>
      <w:pStyle w:val="Heading2"/>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nsid w:val="1F831858"/>
    <w:multiLevelType w:val="hybridMultilevel"/>
    <w:tmpl w:val="3C88A41E"/>
    <w:lvl w:ilvl="0" w:tplc="05B40BC8">
      <w:numFmt w:val="bullet"/>
      <w:lvlText w:val="-"/>
      <w:lvlJc w:val="left"/>
      <w:pPr>
        <w:tabs>
          <w:tab w:val="num" w:pos="1080"/>
        </w:tabs>
        <w:ind w:left="108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B7531AD"/>
    <w:multiLevelType w:val="hybridMultilevel"/>
    <w:tmpl w:val="B3F8B770"/>
    <w:lvl w:ilvl="0" w:tplc="4622E22E">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4951968"/>
    <w:multiLevelType w:val="hybridMultilevel"/>
    <w:tmpl w:val="5DB2DA6A"/>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6A643977"/>
    <w:multiLevelType w:val="hybridMultilevel"/>
    <w:tmpl w:val="443C3F68"/>
    <w:lvl w:ilvl="0" w:tplc="0B202336">
      <w:start w:val="2"/>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88330E"/>
    <w:multiLevelType w:val="hybridMultilevel"/>
    <w:tmpl w:val="B1A6B1BA"/>
    <w:lvl w:ilvl="0" w:tplc="065E920E">
      <w:start w:val="1"/>
      <w:numFmt w:val="bullet"/>
      <w:lvlText w:val="-"/>
      <w:lvlJc w:val="left"/>
      <w:pPr>
        <w:tabs>
          <w:tab w:val="num" w:pos="360"/>
        </w:tabs>
        <w:ind w:left="357" w:hanging="357"/>
      </w:pPr>
      <w:rPr>
        <w:rFonts w:ascii="Palatino Linotype" w:hAnsi="Palatino Linotype"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C5525C4"/>
    <w:multiLevelType w:val="hybridMultilevel"/>
    <w:tmpl w:val="A3407B9C"/>
    <w:lvl w:ilvl="0" w:tplc="4CFCAEF6">
      <w:start w:val="1"/>
      <w:numFmt w:val="bullet"/>
      <w:lvlText w:val="-"/>
      <w:lvlJc w:val="left"/>
      <w:pPr>
        <w:tabs>
          <w:tab w:val="num" w:pos="360"/>
        </w:tabs>
        <w:ind w:left="357" w:hanging="35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7"/>
  </w:num>
  <w:num w:numId="3">
    <w:abstractNumId w:val="2"/>
  </w:num>
  <w:num w:numId="4">
    <w:abstractNumId w:val="11"/>
  </w:num>
  <w:num w:numId="5">
    <w:abstractNumId w:val="3"/>
  </w:num>
  <w:num w:numId="6">
    <w:abstractNumId w:val="13"/>
  </w:num>
  <w:num w:numId="7">
    <w:abstractNumId w:val="5"/>
  </w:num>
  <w:num w:numId="8">
    <w:abstractNumId w:val="12"/>
  </w:num>
  <w:num w:numId="9">
    <w:abstractNumId w:val="4"/>
  </w:num>
  <w:num w:numId="10">
    <w:abstractNumId w:val="6"/>
  </w:num>
  <w:num w:numId="11">
    <w:abstractNumId w:val="8"/>
  </w:num>
  <w:num w:numId="12">
    <w:abstractNumId w:val="0"/>
  </w:num>
  <w:num w:numId="13">
    <w:abstractNumId w:val="9"/>
  </w:num>
  <w:num w:numId="14">
    <w:abstractNumId w:val="1"/>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A6CCD"/>
    <w:rsid w:val="00001519"/>
    <w:rsid w:val="000155C6"/>
    <w:rsid w:val="00017A7B"/>
    <w:rsid w:val="0002179E"/>
    <w:rsid w:val="00031284"/>
    <w:rsid w:val="000471BA"/>
    <w:rsid w:val="00053E36"/>
    <w:rsid w:val="0005706F"/>
    <w:rsid w:val="0005713C"/>
    <w:rsid w:val="000813D7"/>
    <w:rsid w:val="000939DF"/>
    <w:rsid w:val="00094F32"/>
    <w:rsid w:val="000A74BA"/>
    <w:rsid w:val="000C4786"/>
    <w:rsid w:val="000C5818"/>
    <w:rsid w:val="000F0E5E"/>
    <w:rsid w:val="000F46AE"/>
    <w:rsid w:val="000F643C"/>
    <w:rsid w:val="000F7696"/>
    <w:rsid w:val="001134D9"/>
    <w:rsid w:val="00131BE7"/>
    <w:rsid w:val="00136C11"/>
    <w:rsid w:val="0014071E"/>
    <w:rsid w:val="00145C20"/>
    <w:rsid w:val="00150B74"/>
    <w:rsid w:val="00162EBB"/>
    <w:rsid w:val="00167E3B"/>
    <w:rsid w:val="001760F8"/>
    <w:rsid w:val="001802BD"/>
    <w:rsid w:val="00181A7C"/>
    <w:rsid w:val="00184325"/>
    <w:rsid w:val="00195BF2"/>
    <w:rsid w:val="001A5218"/>
    <w:rsid w:val="001B2368"/>
    <w:rsid w:val="001B4B08"/>
    <w:rsid w:val="001D508A"/>
    <w:rsid w:val="001E2B7F"/>
    <w:rsid w:val="001F0516"/>
    <w:rsid w:val="001F080E"/>
    <w:rsid w:val="001F6543"/>
    <w:rsid w:val="001F7889"/>
    <w:rsid w:val="00201BD2"/>
    <w:rsid w:val="002032D4"/>
    <w:rsid w:val="00215D15"/>
    <w:rsid w:val="0022608A"/>
    <w:rsid w:val="00227BC5"/>
    <w:rsid w:val="0024228B"/>
    <w:rsid w:val="00246918"/>
    <w:rsid w:val="00246CE9"/>
    <w:rsid w:val="00264E80"/>
    <w:rsid w:val="00274598"/>
    <w:rsid w:val="002764EF"/>
    <w:rsid w:val="00276FB3"/>
    <w:rsid w:val="00280127"/>
    <w:rsid w:val="002A1815"/>
    <w:rsid w:val="002D19E6"/>
    <w:rsid w:val="002D6131"/>
    <w:rsid w:val="003046CD"/>
    <w:rsid w:val="00313CF5"/>
    <w:rsid w:val="00314AF0"/>
    <w:rsid w:val="00316445"/>
    <w:rsid w:val="003231E9"/>
    <w:rsid w:val="00326EF7"/>
    <w:rsid w:val="00341027"/>
    <w:rsid w:val="003434C5"/>
    <w:rsid w:val="00346C10"/>
    <w:rsid w:val="003472CE"/>
    <w:rsid w:val="00365BD1"/>
    <w:rsid w:val="0039204D"/>
    <w:rsid w:val="003A638B"/>
    <w:rsid w:val="003D2768"/>
    <w:rsid w:val="003D5F1B"/>
    <w:rsid w:val="003E4DDE"/>
    <w:rsid w:val="003F0F56"/>
    <w:rsid w:val="003F3BD1"/>
    <w:rsid w:val="003F71C4"/>
    <w:rsid w:val="004020AA"/>
    <w:rsid w:val="00410447"/>
    <w:rsid w:val="00412C31"/>
    <w:rsid w:val="00414F0E"/>
    <w:rsid w:val="00424991"/>
    <w:rsid w:val="00427503"/>
    <w:rsid w:val="0042796A"/>
    <w:rsid w:val="00442D86"/>
    <w:rsid w:val="0045147B"/>
    <w:rsid w:val="00454D52"/>
    <w:rsid w:val="00456331"/>
    <w:rsid w:val="00456FAF"/>
    <w:rsid w:val="00464720"/>
    <w:rsid w:val="00466CB3"/>
    <w:rsid w:val="00471126"/>
    <w:rsid w:val="004805F0"/>
    <w:rsid w:val="004829A7"/>
    <w:rsid w:val="00495E5A"/>
    <w:rsid w:val="004A133A"/>
    <w:rsid w:val="004A4184"/>
    <w:rsid w:val="004A4623"/>
    <w:rsid w:val="004A46A9"/>
    <w:rsid w:val="004B7DF8"/>
    <w:rsid w:val="004C1105"/>
    <w:rsid w:val="004C539F"/>
    <w:rsid w:val="004D12E2"/>
    <w:rsid w:val="004D1CB4"/>
    <w:rsid w:val="004D6F37"/>
    <w:rsid w:val="004E2990"/>
    <w:rsid w:val="004E4139"/>
    <w:rsid w:val="004E6059"/>
    <w:rsid w:val="00504FCD"/>
    <w:rsid w:val="00510B9F"/>
    <w:rsid w:val="005214EB"/>
    <w:rsid w:val="00523A2F"/>
    <w:rsid w:val="005413CD"/>
    <w:rsid w:val="005463A2"/>
    <w:rsid w:val="00566E7D"/>
    <w:rsid w:val="0058172C"/>
    <w:rsid w:val="005862E5"/>
    <w:rsid w:val="005874C1"/>
    <w:rsid w:val="00587E23"/>
    <w:rsid w:val="005A0786"/>
    <w:rsid w:val="005A6CCD"/>
    <w:rsid w:val="005A74A6"/>
    <w:rsid w:val="005B0A8E"/>
    <w:rsid w:val="005B6096"/>
    <w:rsid w:val="005B75D0"/>
    <w:rsid w:val="005C1769"/>
    <w:rsid w:val="005C7D21"/>
    <w:rsid w:val="005E054C"/>
    <w:rsid w:val="005E728C"/>
    <w:rsid w:val="00603AF9"/>
    <w:rsid w:val="00622B9C"/>
    <w:rsid w:val="00626956"/>
    <w:rsid w:val="00637C0E"/>
    <w:rsid w:val="006549CE"/>
    <w:rsid w:val="00656EA5"/>
    <w:rsid w:val="00662AB0"/>
    <w:rsid w:val="0066601F"/>
    <w:rsid w:val="00683C6B"/>
    <w:rsid w:val="006A61C3"/>
    <w:rsid w:val="006B6EC9"/>
    <w:rsid w:val="006C56AD"/>
    <w:rsid w:val="006D1459"/>
    <w:rsid w:val="006D2F15"/>
    <w:rsid w:val="006D758A"/>
    <w:rsid w:val="006F560A"/>
    <w:rsid w:val="006F5766"/>
    <w:rsid w:val="006F5EC4"/>
    <w:rsid w:val="007074BA"/>
    <w:rsid w:val="007079E6"/>
    <w:rsid w:val="00715F40"/>
    <w:rsid w:val="007240B6"/>
    <w:rsid w:val="0072691E"/>
    <w:rsid w:val="00727987"/>
    <w:rsid w:val="0073426D"/>
    <w:rsid w:val="007362A6"/>
    <w:rsid w:val="0074593E"/>
    <w:rsid w:val="00761351"/>
    <w:rsid w:val="00761777"/>
    <w:rsid w:val="00774E3F"/>
    <w:rsid w:val="007756C7"/>
    <w:rsid w:val="007774CB"/>
    <w:rsid w:val="0078346A"/>
    <w:rsid w:val="00791FAF"/>
    <w:rsid w:val="0079624A"/>
    <w:rsid w:val="0079782C"/>
    <w:rsid w:val="00797A16"/>
    <w:rsid w:val="007A0A78"/>
    <w:rsid w:val="007A5D7F"/>
    <w:rsid w:val="007C506B"/>
    <w:rsid w:val="007D1AF1"/>
    <w:rsid w:val="007D6D9A"/>
    <w:rsid w:val="007D776B"/>
    <w:rsid w:val="007F5051"/>
    <w:rsid w:val="007F5DB2"/>
    <w:rsid w:val="00806098"/>
    <w:rsid w:val="00846348"/>
    <w:rsid w:val="008479A1"/>
    <w:rsid w:val="0085018A"/>
    <w:rsid w:val="00854719"/>
    <w:rsid w:val="0086048D"/>
    <w:rsid w:val="008617A0"/>
    <w:rsid w:val="00863E35"/>
    <w:rsid w:val="00875F66"/>
    <w:rsid w:val="00881090"/>
    <w:rsid w:val="008902DB"/>
    <w:rsid w:val="00892D88"/>
    <w:rsid w:val="00896CF2"/>
    <w:rsid w:val="008A0283"/>
    <w:rsid w:val="008B3FFA"/>
    <w:rsid w:val="008C0597"/>
    <w:rsid w:val="008C6C27"/>
    <w:rsid w:val="008D64C4"/>
    <w:rsid w:val="008E249E"/>
    <w:rsid w:val="00925457"/>
    <w:rsid w:val="00950C02"/>
    <w:rsid w:val="009557A4"/>
    <w:rsid w:val="009622FA"/>
    <w:rsid w:val="0096409F"/>
    <w:rsid w:val="00980899"/>
    <w:rsid w:val="009A73C6"/>
    <w:rsid w:val="009B0719"/>
    <w:rsid w:val="009B4FBA"/>
    <w:rsid w:val="009C3360"/>
    <w:rsid w:val="009C717F"/>
    <w:rsid w:val="009E06B1"/>
    <w:rsid w:val="009E0E17"/>
    <w:rsid w:val="009F77BC"/>
    <w:rsid w:val="00A101BB"/>
    <w:rsid w:val="00A21ABB"/>
    <w:rsid w:val="00A279B9"/>
    <w:rsid w:val="00A40591"/>
    <w:rsid w:val="00A5094E"/>
    <w:rsid w:val="00A5125F"/>
    <w:rsid w:val="00A52937"/>
    <w:rsid w:val="00A52B38"/>
    <w:rsid w:val="00A5474E"/>
    <w:rsid w:val="00A572BC"/>
    <w:rsid w:val="00A6620D"/>
    <w:rsid w:val="00A66463"/>
    <w:rsid w:val="00A90F2B"/>
    <w:rsid w:val="00A9465C"/>
    <w:rsid w:val="00A94907"/>
    <w:rsid w:val="00AC3BC3"/>
    <w:rsid w:val="00AD0BC2"/>
    <w:rsid w:val="00AD27BE"/>
    <w:rsid w:val="00AD3D94"/>
    <w:rsid w:val="00AD7076"/>
    <w:rsid w:val="00AD7FE3"/>
    <w:rsid w:val="00B05B40"/>
    <w:rsid w:val="00B06027"/>
    <w:rsid w:val="00B11F33"/>
    <w:rsid w:val="00B368C1"/>
    <w:rsid w:val="00B40C5F"/>
    <w:rsid w:val="00B546D4"/>
    <w:rsid w:val="00B55840"/>
    <w:rsid w:val="00B560E7"/>
    <w:rsid w:val="00B60A5F"/>
    <w:rsid w:val="00B832C6"/>
    <w:rsid w:val="00B87A3F"/>
    <w:rsid w:val="00B94FAE"/>
    <w:rsid w:val="00B95552"/>
    <w:rsid w:val="00BA3A32"/>
    <w:rsid w:val="00BA5B99"/>
    <w:rsid w:val="00BA774C"/>
    <w:rsid w:val="00BC5249"/>
    <w:rsid w:val="00BD1379"/>
    <w:rsid w:val="00BD5F4A"/>
    <w:rsid w:val="00BF2998"/>
    <w:rsid w:val="00BF5115"/>
    <w:rsid w:val="00C00AAA"/>
    <w:rsid w:val="00C10990"/>
    <w:rsid w:val="00C1290B"/>
    <w:rsid w:val="00C177C1"/>
    <w:rsid w:val="00C350ED"/>
    <w:rsid w:val="00C35C7B"/>
    <w:rsid w:val="00C641C7"/>
    <w:rsid w:val="00C85EB1"/>
    <w:rsid w:val="00CB06C9"/>
    <w:rsid w:val="00CD03DD"/>
    <w:rsid w:val="00CD7E53"/>
    <w:rsid w:val="00CF0574"/>
    <w:rsid w:val="00CF32BD"/>
    <w:rsid w:val="00CF5BBA"/>
    <w:rsid w:val="00D04513"/>
    <w:rsid w:val="00D25704"/>
    <w:rsid w:val="00D328FF"/>
    <w:rsid w:val="00D369F8"/>
    <w:rsid w:val="00D43B9A"/>
    <w:rsid w:val="00D4775E"/>
    <w:rsid w:val="00D5628C"/>
    <w:rsid w:val="00D6380A"/>
    <w:rsid w:val="00D63DE5"/>
    <w:rsid w:val="00D723CD"/>
    <w:rsid w:val="00D76C5B"/>
    <w:rsid w:val="00D825C6"/>
    <w:rsid w:val="00D830A4"/>
    <w:rsid w:val="00DA257A"/>
    <w:rsid w:val="00DA72DD"/>
    <w:rsid w:val="00DB0692"/>
    <w:rsid w:val="00DB650A"/>
    <w:rsid w:val="00DC681E"/>
    <w:rsid w:val="00DC7EE4"/>
    <w:rsid w:val="00DD2B0B"/>
    <w:rsid w:val="00DF4A63"/>
    <w:rsid w:val="00E23956"/>
    <w:rsid w:val="00E25B07"/>
    <w:rsid w:val="00E31EB0"/>
    <w:rsid w:val="00E444B1"/>
    <w:rsid w:val="00E45FCD"/>
    <w:rsid w:val="00E46320"/>
    <w:rsid w:val="00E72676"/>
    <w:rsid w:val="00E7352A"/>
    <w:rsid w:val="00E77CA9"/>
    <w:rsid w:val="00E82EC8"/>
    <w:rsid w:val="00E9577D"/>
    <w:rsid w:val="00EA3764"/>
    <w:rsid w:val="00EC13DF"/>
    <w:rsid w:val="00EC33DE"/>
    <w:rsid w:val="00EC3BD7"/>
    <w:rsid w:val="00EC674C"/>
    <w:rsid w:val="00ED085B"/>
    <w:rsid w:val="00ED28B1"/>
    <w:rsid w:val="00ED72DD"/>
    <w:rsid w:val="00EF08D9"/>
    <w:rsid w:val="00EF412E"/>
    <w:rsid w:val="00F013DA"/>
    <w:rsid w:val="00F063A5"/>
    <w:rsid w:val="00F240B6"/>
    <w:rsid w:val="00F25598"/>
    <w:rsid w:val="00F26583"/>
    <w:rsid w:val="00F45512"/>
    <w:rsid w:val="00F510A9"/>
    <w:rsid w:val="00F52663"/>
    <w:rsid w:val="00F620AE"/>
    <w:rsid w:val="00F82ED2"/>
    <w:rsid w:val="00F85F51"/>
    <w:rsid w:val="00F94C65"/>
    <w:rsid w:val="00FA4EA2"/>
    <w:rsid w:val="00FA5333"/>
    <w:rsid w:val="00FC0E8E"/>
    <w:rsid w:val="00FC459E"/>
    <w:rsid w:val="00FD6E07"/>
    <w:rsid w:val="00FE774B"/>
    <w:rsid w:val="00FF64ED"/>
    <w:rsid w:val="00FF73AF"/>
  </w:rsids>
  <m:mathPr>
    <m:mathFont m:val="Cambria Math"/>
    <m:brkBin m:val="before"/>
    <m:brkBinSub m:val="--"/>
    <m:smallFrac m:val="0"/>
    <m:dispDef/>
    <m:lMargin m:val="0"/>
    <m:rMargin m:val="0"/>
    <m:defJc m:val="centerGroup"/>
    <m:wrapIndent m:val="1440"/>
    <m:intLim m:val="subSup"/>
    <m:naryLim m:val="undOvr"/>
  </m:mathPr>
  <w:themeFontLang w:val="fr-B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0A8E"/>
    <w:rPr>
      <w:rFonts w:ascii="Palatino Linotype" w:hAnsi="Palatino Linotype"/>
      <w:lang w:eastAsia="en-US"/>
    </w:rPr>
  </w:style>
  <w:style w:type="paragraph" w:styleId="Heading1">
    <w:name w:val="heading 1"/>
    <w:basedOn w:val="Normal"/>
    <w:next w:val="Normal"/>
    <w:qFormat/>
    <w:rsid w:val="005B0A8E"/>
    <w:pPr>
      <w:keepNext/>
      <w:numPr>
        <w:numId w:val="1"/>
      </w:numPr>
      <w:spacing w:before="320" w:after="280"/>
      <w:ind w:left="357" w:hanging="357"/>
      <w:outlineLvl w:val="0"/>
    </w:pPr>
    <w:rPr>
      <w:rFonts w:ascii="Palatino" w:hAnsi="Palatino"/>
      <w:b/>
      <w:lang w:val="en-AU"/>
    </w:rPr>
  </w:style>
  <w:style w:type="paragraph" w:styleId="Heading2">
    <w:name w:val="heading 2"/>
    <w:basedOn w:val="Normal"/>
    <w:next w:val="Normal"/>
    <w:qFormat/>
    <w:rsid w:val="005B0A8E"/>
    <w:pPr>
      <w:keepNext/>
      <w:numPr>
        <w:ilvl w:val="1"/>
        <w:numId w:val="2"/>
      </w:numPr>
      <w:spacing w:before="320" w:after="280"/>
      <w:ind w:left="357" w:hanging="357"/>
      <w:outlineLvl w:val="1"/>
    </w:pPr>
    <w:rPr>
      <w:rFonts w:ascii="Palatino" w:hAnsi="Palatino"/>
      <w:i/>
      <w:lang w:val="en-AU"/>
    </w:rPr>
  </w:style>
  <w:style w:type="paragraph" w:styleId="Heading3">
    <w:name w:val="heading 3"/>
    <w:basedOn w:val="Normal"/>
    <w:next w:val="Normal"/>
    <w:qFormat/>
    <w:rsid w:val="005B0A8E"/>
    <w:pPr>
      <w:keepNext/>
      <w:spacing w:before="240" w:after="60"/>
      <w:outlineLvl w:val="2"/>
    </w:pPr>
    <w:rPr>
      <w:rFonts w:ascii="Arial" w:hAnsi="Arial"/>
      <w:sz w:val="24"/>
    </w:rPr>
  </w:style>
  <w:style w:type="paragraph" w:styleId="Heading4">
    <w:name w:val="heading 4"/>
    <w:basedOn w:val="Normal"/>
    <w:next w:val="Normal"/>
    <w:qFormat/>
    <w:rsid w:val="005B0A8E"/>
    <w:pPr>
      <w:keepNext/>
      <w:tabs>
        <w:tab w:val="left" w:pos="345"/>
        <w:tab w:val="left" w:pos="518"/>
        <w:tab w:val="left" w:pos="691"/>
        <w:tab w:val="left" w:pos="864"/>
        <w:tab w:val="left" w:pos="1036"/>
        <w:tab w:val="left" w:pos="1209"/>
        <w:tab w:val="left" w:pos="1382"/>
        <w:tab w:val="left" w:pos="2764"/>
      </w:tabs>
      <w:outlineLvl w:val="3"/>
    </w:pPr>
    <w:rPr>
      <w:rFonts w:ascii="Arial" w:hAnsi="Arial"/>
      <w:b/>
      <w:lang w:val="nl-NL"/>
    </w:rPr>
  </w:style>
  <w:style w:type="paragraph" w:styleId="Heading5">
    <w:name w:val="heading 5"/>
    <w:basedOn w:val="Normal"/>
    <w:next w:val="Normal"/>
    <w:qFormat/>
    <w:rsid w:val="005B0A8E"/>
    <w:pPr>
      <w:keepNext/>
      <w:outlineLvl w:val="4"/>
    </w:pPr>
    <w:rPr>
      <w:rFonts w:ascii="Palatino" w:hAnsi="Palatino"/>
      <w:b/>
      <w:lang w:val="nl-NL"/>
    </w:rPr>
  </w:style>
  <w:style w:type="paragraph" w:styleId="Heading6">
    <w:name w:val="heading 6"/>
    <w:basedOn w:val="Normal"/>
    <w:next w:val="Normal"/>
    <w:qFormat/>
    <w:rsid w:val="005B0A8E"/>
    <w:pPr>
      <w:keepNext/>
      <w:jc w:val="center"/>
      <w:outlineLvl w:val="5"/>
    </w:pPr>
    <w:rPr>
      <w:rFonts w:ascii="Palatino" w:hAnsi="Palatin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B0A8E"/>
    <w:pPr>
      <w:tabs>
        <w:tab w:val="left" w:pos="288"/>
        <w:tab w:val="left" w:pos="460"/>
        <w:tab w:val="left" w:pos="633"/>
        <w:tab w:val="left" w:pos="806"/>
        <w:tab w:val="left" w:pos="979"/>
        <w:tab w:val="left" w:pos="1152"/>
        <w:tab w:val="left" w:pos="2304"/>
        <w:tab w:val="left" w:pos="6336"/>
      </w:tabs>
    </w:pPr>
    <w:rPr>
      <w:rFonts w:ascii="Arial" w:hAnsi="Arial"/>
      <w:b/>
      <w:lang w:val="nl-NL"/>
    </w:rPr>
  </w:style>
  <w:style w:type="paragraph" w:styleId="PlainText">
    <w:name w:val="Plain Text"/>
    <w:basedOn w:val="Normal"/>
    <w:rsid w:val="005B0A8E"/>
    <w:rPr>
      <w:rFonts w:ascii="Courier New" w:hAnsi="Courier New"/>
      <w:lang w:val="nl-NL"/>
    </w:rPr>
  </w:style>
  <w:style w:type="paragraph" w:styleId="BodyText2">
    <w:name w:val="Body Text 2"/>
    <w:basedOn w:val="Normal"/>
    <w:rsid w:val="005B0A8E"/>
    <w:pPr>
      <w:tabs>
        <w:tab w:val="left" w:pos="35"/>
        <w:tab w:val="left" w:pos="576"/>
        <w:tab w:val="left" w:pos="1267"/>
        <w:tab w:val="left" w:pos="1612"/>
      </w:tabs>
      <w:jc w:val="both"/>
    </w:pPr>
    <w:rPr>
      <w:spacing w:val="-2"/>
    </w:rPr>
  </w:style>
  <w:style w:type="paragraph" w:styleId="BodyText3">
    <w:name w:val="Body Text 3"/>
    <w:basedOn w:val="Normal"/>
    <w:rsid w:val="005B0A8E"/>
    <w:pPr>
      <w:tabs>
        <w:tab w:val="left" w:pos="576"/>
        <w:tab w:val="left" w:pos="921"/>
        <w:tab w:val="left" w:pos="1267"/>
        <w:tab w:val="left" w:pos="1612"/>
      </w:tabs>
      <w:jc w:val="both"/>
    </w:pPr>
    <w:rPr>
      <w:b/>
      <w:spacing w:val="-2"/>
    </w:rPr>
  </w:style>
  <w:style w:type="paragraph" w:styleId="BodyTextIndent">
    <w:name w:val="Body Text Indent"/>
    <w:basedOn w:val="Normal"/>
    <w:rsid w:val="005B0A8E"/>
    <w:pPr>
      <w:tabs>
        <w:tab w:val="left" w:pos="0"/>
        <w:tab w:val="left" w:pos="284"/>
        <w:tab w:val="left" w:pos="1440"/>
      </w:tabs>
      <w:ind w:left="284" w:hanging="284"/>
    </w:pPr>
    <w:rPr>
      <w:lang w:val="nl-BE"/>
    </w:rPr>
  </w:style>
  <w:style w:type="paragraph" w:styleId="BodyTextIndent2">
    <w:name w:val="Body Text Indent 2"/>
    <w:basedOn w:val="Normal"/>
    <w:rsid w:val="005B0A8E"/>
    <w:pPr>
      <w:tabs>
        <w:tab w:val="left" w:pos="177"/>
        <w:tab w:val="left" w:pos="576"/>
        <w:tab w:val="left" w:pos="1267"/>
        <w:tab w:val="left" w:pos="1612"/>
      </w:tabs>
      <w:ind w:left="177" w:hanging="177"/>
      <w:jc w:val="both"/>
    </w:pPr>
    <w:rPr>
      <w:spacing w:val="-2"/>
    </w:rPr>
  </w:style>
  <w:style w:type="paragraph" w:styleId="BodyTextIndent3">
    <w:name w:val="Body Text Indent 3"/>
    <w:basedOn w:val="Normal"/>
    <w:rsid w:val="005B0A8E"/>
    <w:pPr>
      <w:tabs>
        <w:tab w:val="left" w:pos="177"/>
        <w:tab w:val="left" w:pos="576"/>
        <w:tab w:val="left" w:pos="1267"/>
        <w:tab w:val="left" w:pos="1612"/>
      </w:tabs>
      <w:ind w:left="177"/>
      <w:jc w:val="both"/>
    </w:pPr>
    <w:rPr>
      <w:spacing w:val="-2"/>
    </w:rPr>
  </w:style>
  <w:style w:type="paragraph" w:customStyle="1" w:styleId="HHOOFDSTUK">
    <w:name w:val="H_HOOFDSTUK"/>
    <w:basedOn w:val="Heading2"/>
    <w:rsid w:val="005B0A8E"/>
    <w:pPr>
      <w:widowControl w:val="0"/>
      <w:numPr>
        <w:ilvl w:val="0"/>
        <w:numId w:val="0"/>
      </w:numPr>
      <w:tabs>
        <w:tab w:val="left" w:pos="-1699"/>
        <w:tab w:val="left" w:pos="-1133"/>
        <w:tab w:val="left" w:pos="-566"/>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uppressAutoHyphens/>
      <w:spacing w:before="0" w:after="0"/>
      <w:jc w:val="both"/>
    </w:pPr>
    <w:rPr>
      <w:rFonts w:ascii="Arial" w:hAnsi="Arial"/>
      <w:b/>
      <w:i w:val="0"/>
      <w:snapToGrid w:val="0"/>
      <w:color w:val="FF0000"/>
      <w:spacing w:val="-2"/>
      <w:sz w:val="24"/>
      <w:lang w:val="en-US" w:eastAsia="nl-NL"/>
    </w:rPr>
  </w:style>
  <w:style w:type="paragraph" w:styleId="Header">
    <w:name w:val="header"/>
    <w:basedOn w:val="Normal"/>
    <w:rsid w:val="005B0A8E"/>
    <w:pPr>
      <w:widowControl w:val="0"/>
      <w:tabs>
        <w:tab w:val="center" w:pos="4153"/>
        <w:tab w:val="right" w:pos="8306"/>
      </w:tabs>
      <w:jc w:val="right"/>
    </w:pPr>
    <w:rPr>
      <w:rFonts w:ascii="Palatino" w:hAnsi="Palatino"/>
      <w:lang w:val="nl-NL"/>
    </w:rPr>
  </w:style>
  <w:style w:type="paragraph" w:styleId="BlockText">
    <w:name w:val="Block Text"/>
    <w:basedOn w:val="Normal"/>
    <w:rsid w:val="005B0A8E"/>
    <w:pPr>
      <w:ind w:left="284" w:right="1826"/>
      <w:jc w:val="both"/>
    </w:pPr>
    <w:rPr>
      <w:rFonts w:ascii="Palatino" w:hAnsi="Palatino"/>
      <w:i/>
      <w:spacing w:val="-2"/>
    </w:rPr>
  </w:style>
  <w:style w:type="paragraph" w:styleId="EndnoteText">
    <w:name w:val="endnote text"/>
    <w:basedOn w:val="Normal"/>
    <w:semiHidden/>
    <w:rsid w:val="005B0A8E"/>
    <w:pPr>
      <w:widowControl w:val="0"/>
      <w:autoSpaceDE w:val="0"/>
      <w:autoSpaceDN w:val="0"/>
      <w:adjustRightInd w:val="0"/>
    </w:pPr>
    <w:rPr>
      <w:rFonts w:ascii="Courier New" w:hAnsi="Courier New"/>
      <w:szCs w:val="24"/>
      <w:lang w:val="nl-NL" w:eastAsia="nl-NL"/>
    </w:rPr>
  </w:style>
  <w:style w:type="paragraph" w:customStyle="1" w:styleId="inhopg6">
    <w:name w:val="inhopg 6"/>
    <w:basedOn w:val="Normal"/>
    <w:rsid w:val="005B0A8E"/>
    <w:pPr>
      <w:widowControl w:val="0"/>
      <w:tabs>
        <w:tab w:val="right" w:pos="9360"/>
      </w:tabs>
      <w:suppressAutoHyphens/>
      <w:autoSpaceDE w:val="0"/>
      <w:autoSpaceDN w:val="0"/>
      <w:adjustRightInd w:val="0"/>
      <w:spacing w:line="240" w:lineRule="atLeast"/>
      <w:ind w:left="720" w:hanging="720"/>
    </w:pPr>
    <w:rPr>
      <w:rFonts w:ascii="Courier New" w:hAnsi="Courier New" w:cs="Courier New"/>
      <w:lang w:val="en-US" w:eastAsia="nl-NL"/>
    </w:rPr>
  </w:style>
  <w:style w:type="paragraph" w:customStyle="1" w:styleId="HBLAUWDATUMS">
    <w:name w:val="H_BLAUW DATUMS"/>
    <w:basedOn w:val="Normal"/>
    <w:rsid w:val="005B0A8E"/>
    <w:pPr>
      <w:widowControl w:val="0"/>
      <w:tabs>
        <w:tab w:val="left" w:pos="-1699"/>
        <w:tab w:val="left" w:pos="-1133"/>
        <w:tab w:val="left" w:pos="-566"/>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uppressAutoHyphens/>
      <w:jc w:val="both"/>
    </w:pPr>
    <w:rPr>
      <w:rFonts w:ascii="Arial" w:hAnsi="Arial"/>
      <w:b/>
      <w:snapToGrid w:val="0"/>
      <w:color w:val="0000FF"/>
      <w:spacing w:val="-2"/>
      <w:sz w:val="24"/>
      <w:lang w:val="en-US" w:eastAsia="nl-NL"/>
    </w:rPr>
  </w:style>
  <w:style w:type="paragraph" w:styleId="Footer">
    <w:name w:val="footer"/>
    <w:basedOn w:val="Normal"/>
    <w:rsid w:val="005B0A8E"/>
    <w:pPr>
      <w:tabs>
        <w:tab w:val="center" w:pos="4153"/>
        <w:tab w:val="right" w:pos="8306"/>
      </w:tabs>
    </w:pPr>
  </w:style>
  <w:style w:type="character" w:styleId="PageNumber">
    <w:name w:val="page number"/>
    <w:basedOn w:val="DefaultParagraphFont"/>
    <w:rsid w:val="005B0A8E"/>
  </w:style>
  <w:style w:type="paragraph" w:styleId="BalloonText">
    <w:name w:val="Balloon Text"/>
    <w:basedOn w:val="Normal"/>
    <w:semiHidden/>
    <w:rsid w:val="005A6CCD"/>
    <w:rPr>
      <w:rFonts w:ascii="Tahoma" w:hAnsi="Tahoma" w:cs="Tahoma"/>
      <w:sz w:val="16"/>
      <w:szCs w:val="16"/>
    </w:rPr>
  </w:style>
  <w:style w:type="character" w:styleId="Hyperlink">
    <w:name w:val="Hyperlink"/>
    <w:basedOn w:val="DefaultParagraphFont"/>
    <w:rsid w:val="00001519"/>
    <w:rPr>
      <w:color w:val="0000FF"/>
      <w:u w:val="single"/>
    </w:rPr>
  </w:style>
  <w:style w:type="paragraph" w:styleId="ListParagraph">
    <w:name w:val="List Paragraph"/>
    <w:basedOn w:val="Normal"/>
    <w:uiPriority w:val="99"/>
    <w:qFormat/>
    <w:rsid w:val="0086048D"/>
    <w:pPr>
      <w:overflowPunct w:val="0"/>
      <w:autoSpaceDE w:val="0"/>
      <w:autoSpaceDN w:val="0"/>
      <w:adjustRightInd w:val="0"/>
      <w:ind w:left="720"/>
      <w:contextualSpacing/>
      <w:textAlignment w:val="baseline"/>
    </w:pPr>
    <w:rPr>
      <w:rFonts w:ascii="Palatino" w:hAnsi="Palatino"/>
      <w:kern w:val="28"/>
      <w:lang w:val="en-GB" w:eastAsia="fr-FR"/>
    </w:rPr>
  </w:style>
  <w:style w:type="character" w:styleId="Emphasis">
    <w:name w:val="Emphasis"/>
    <w:basedOn w:val="DefaultParagraphFont"/>
    <w:uiPriority w:val="20"/>
    <w:qFormat/>
    <w:rsid w:val="00326EF7"/>
    <w:rPr>
      <w:b/>
      <w:bCs/>
      <w:i w:val="0"/>
      <w:iCs w:val="0"/>
    </w:rPr>
  </w:style>
  <w:style w:type="character" w:styleId="CommentReference">
    <w:name w:val="annotation reference"/>
    <w:basedOn w:val="DefaultParagraphFont"/>
    <w:rsid w:val="009622FA"/>
    <w:rPr>
      <w:sz w:val="16"/>
      <w:szCs w:val="16"/>
    </w:rPr>
  </w:style>
  <w:style w:type="paragraph" w:styleId="CommentText">
    <w:name w:val="annotation text"/>
    <w:basedOn w:val="Normal"/>
    <w:link w:val="CommentTextChar"/>
    <w:rsid w:val="009622FA"/>
  </w:style>
  <w:style w:type="character" w:customStyle="1" w:styleId="CommentTextChar">
    <w:name w:val="Comment Text Char"/>
    <w:basedOn w:val="DefaultParagraphFont"/>
    <w:link w:val="CommentText"/>
    <w:rsid w:val="009622FA"/>
    <w:rPr>
      <w:rFonts w:ascii="Palatino Linotype" w:hAnsi="Palatino Linotype"/>
      <w:lang w:eastAsia="en-US"/>
    </w:rPr>
  </w:style>
  <w:style w:type="paragraph" w:styleId="CommentSubject">
    <w:name w:val="annotation subject"/>
    <w:basedOn w:val="CommentText"/>
    <w:next w:val="CommentText"/>
    <w:link w:val="CommentSubjectChar"/>
    <w:rsid w:val="009622FA"/>
    <w:rPr>
      <w:b/>
      <w:bCs/>
    </w:rPr>
  </w:style>
  <w:style w:type="character" w:customStyle="1" w:styleId="CommentSubjectChar">
    <w:name w:val="Comment Subject Char"/>
    <w:basedOn w:val="CommentTextChar"/>
    <w:link w:val="CommentSubject"/>
    <w:rsid w:val="009622FA"/>
    <w:rPr>
      <w:rFonts w:ascii="Palatino Linotype" w:hAnsi="Palatino Linotype"/>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fr-B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fonds" TargetMode="External"/><Relationship Id="rId4" Type="http://schemas.microsoft.com/office/2007/relationships/stylesWithEffects" Target="stylesWithEffects.xml"/><Relationship Id="rId9" Type="http://schemas.openxmlformats.org/officeDocument/2006/relationships/hyperlink" Target="http://www.sfonds119.b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2431F-27A5-41EC-8912-D6FA13992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Pages>
  <Words>2008</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COLLECTIEVE ARBEIDSOVEREENKOMST VAN … 2002 BETREFFENDE DE ARBEIDSDUUR</vt:lpstr>
    </vt:vector>
  </TitlesOfParts>
  <Company>FEDIS</Company>
  <LinksUpToDate>false</LinksUpToDate>
  <CharactersWithSpaces>13186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COLLECTIEVE ARBEIDSOVEREENKOMST VAN … 2002 BETREFFENDE DE ARBEIDSDUUR</dc:title>
  <dc:creator>Thierry Vermeire</dc:creator>
  <cp:lastModifiedBy>Carole Cras2</cp:lastModifiedBy>
  <cp:revision>54</cp:revision>
  <cp:lastPrinted>2011-10-10T13:23:00Z</cp:lastPrinted>
  <dcterms:created xsi:type="dcterms:W3CDTF">2010-05-20T13:55:00Z</dcterms:created>
  <dcterms:modified xsi:type="dcterms:W3CDTF">2014-02-04T13:44:00Z</dcterms:modified>
</cp:coreProperties>
</file>